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A2861">
      <w:pPr>
        <w:tabs>
          <w:tab w:val="left" w:pos="10440"/>
        </w:tabs>
        <w:adjustRightInd w:val="0"/>
        <w:spacing w:line="360" w:lineRule="auto"/>
        <w:jc w:val="center"/>
        <w:rPr>
          <w:rFonts w:ascii="宋体" w:hAnsi="宋体"/>
          <w:b/>
          <w:sz w:val="44"/>
          <w:szCs w:val="44"/>
        </w:rPr>
      </w:pPr>
      <w:r>
        <w:rPr>
          <w:rFonts w:hint="eastAsia" w:ascii="宋体" w:hAnsi="宋体"/>
          <w:sz w:val="24"/>
          <w:lang w:val="en-US" w:eastAsia="zh-CN"/>
        </w:rPr>
        <w:pict>
          <v:shape id="_x0000_s1101" o:spid="_x0000_s1101" o:spt="202" type="#_x0000_t202" style="position:absolute;left:0pt;margin-left:1026.35pt;margin-top:-43.8pt;height:54.85pt;width:81pt;z-index:251673600;mso-width-relative:page;mso-height-relative:page;" filled="f" stroked="f" coordsize="21600,21600">
            <v:path/>
            <v:fill on="f" focussize="0,0"/>
            <v:stroke on="f"/>
            <v:imagedata o:title=""/>
            <o:lock v:ext="edit"/>
            <v:textbox>
              <w:txbxContent>
                <w:p w14:paraId="16500EB4">
                  <w:pPr>
                    <w:rPr>
                      <w:rFonts w:hint="eastAsia" w:ascii="宋体" w:hAnsi="宋体" w:eastAsia="宋体"/>
                      <w:b/>
                      <w:sz w:val="32"/>
                      <w:szCs w:val="32"/>
                      <w:lang w:eastAsia="zh-CN"/>
                    </w:rPr>
                  </w:pPr>
                  <w:r>
                    <w:rPr>
                      <w:rFonts w:hint="eastAsia" w:ascii="宋体" w:hAnsi="宋体"/>
                      <w:b/>
                      <w:sz w:val="32"/>
                      <w:szCs w:val="32"/>
                    </w:rPr>
                    <w:t>00</w:t>
                  </w:r>
                  <w:r>
                    <w:rPr>
                      <w:rFonts w:hint="eastAsia" w:ascii="宋体" w:hAnsi="宋体"/>
                      <w:b/>
                      <w:sz w:val="32"/>
                      <w:szCs w:val="32"/>
                      <w:lang w:val="en-US" w:eastAsia="zh-CN"/>
                    </w:rPr>
                    <w:t>3</w:t>
                  </w:r>
                </w:p>
                <w:p w14:paraId="36098CFA">
                  <w:pPr>
                    <w:rPr>
                      <w:rFonts w:hint="eastAsia" w:ascii="宋体" w:hAnsi="宋体"/>
                      <w:b/>
                      <w:sz w:val="24"/>
                    </w:rPr>
                  </w:pPr>
                  <w:r>
                    <w:rPr>
                      <w:rFonts w:hint="eastAsia" w:ascii="宋体" w:hAnsi="宋体"/>
                      <w:b/>
                      <w:sz w:val="24"/>
                      <w:lang w:val="en-US" w:eastAsia="zh-CN"/>
                    </w:rPr>
                    <w:t>S1-2</w:t>
                  </w:r>
                </w:p>
                <w:p w14:paraId="5992C4ED">
                  <w:pPr>
                    <w:rPr>
                      <w:rFonts w:hint="eastAsia" w:ascii="宋体" w:hAnsi="宋体"/>
                      <w:b/>
                      <w:sz w:val="32"/>
                      <w:szCs w:val="32"/>
                    </w:rPr>
                  </w:pPr>
                </w:p>
              </w:txbxContent>
            </v:textbox>
          </v:shape>
        </w:pict>
      </w:r>
      <w:r>
        <w:rPr>
          <w:rFonts w:hint="eastAsia" w:ascii="宋体" w:hAnsi="宋体"/>
          <w:b/>
          <w:sz w:val="44"/>
          <w:szCs w:val="44"/>
          <w:lang w:val="en-US" w:eastAsia="zh-CN"/>
        </w:rPr>
        <w:t>说</w:t>
      </w:r>
      <w:r>
        <w:rPr>
          <w:rFonts w:hint="eastAsia" w:ascii="宋体" w:hAnsi="宋体"/>
          <w:b/>
          <w:sz w:val="44"/>
          <w:szCs w:val="44"/>
        </w:rPr>
        <w:t xml:space="preserve">  明  书</w:t>
      </w:r>
    </w:p>
    <w:p w14:paraId="3FC3F595">
      <w:pPr>
        <w:tabs>
          <w:tab w:val="left" w:pos="10440"/>
        </w:tabs>
        <w:adjustRightInd w:val="0"/>
        <w:spacing w:line="360" w:lineRule="auto"/>
        <w:jc w:val="center"/>
        <w:rPr>
          <w:rFonts w:ascii="宋体" w:hAnsi="宋体"/>
          <w:b/>
          <w:sz w:val="10"/>
          <w:szCs w:val="10"/>
        </w:rPr>
      </w:pPr>
    </w:p>
    <w:p w14:paraId="6D34C3E7">
      <w:pPr>
        <w:tabs>
          <w:tab w:val="left" w:pos="10440"/>
        </w:tabs>
        <w:adjustRightInd w:val="0"/>
        <w:spacing w:line="360" w:lineRule="auto"/>
        <w:rPr>
          <w:rFonts w:ascii="宋体" w:hAnsi="宋体"/>
          <w:b/>
          <w:sz w:val="10"/>
          <w:szCs w:val="10"/>
        </w:rPr>
      </w:pPr>
    </w:p>
    <w:p w14:paraId="0671BD11">
      <w:pPr>
        <w:tabs>
          <w:tab w:val="left" w:pos="720"/>
          <w:tab w:val="left" w:pos="10440"/>
        </w:tabs>
        <w:adjustRightInd w:val="0"/>
        <w:spacing w:line="360" w:lineRule="auto"/>
        <w:rPr>
          <w:rFonts w:ascii="宋体" w:hAnsi="宋体"/>
          <w:b/>
          <w:spacing w:val="4"/>
          <w:kern w:val="30"/>
          <w:sz w:val="28"/>
          <w:szCs w:val="28"/>
        </w:rPr>
        <w:sectPr>
          <w:type w:val="continuous"/>
          <w:pgSz w:w="23814" w:h="16839" w:orient="landscape"/>
          <w:pgMar w:top="1418" w:right="1134" w:bottom="1418" w:left="1418" w:header="624" w:footer="851" w:gutter="0"/>
          <w:pgNumType w:start="3" w:chapStyle="1"/>
          <w:cols w:space="425" w:num="1"/>
          <w:docGrid w:type="lines" w:linePitch="312" w:charSpace="0"/>
        </w:sectPr>
      </w:pPr>
    </w:p>
    <w:p w14:paraId="7A7CB214">
      <w:pPr>
        <w:pStyle w:val="4"/>
        <w:adjustRightInd w:val="0"/>
        <w:spacing w:line="440" w:lineRule="exact"/>
        <w:outlineLvl w:val="0"/>
        <w:rPr>
          <w:rFonts w:hAnsi="宋体" w:cs="宋体"/>
          <w:b/>
          <w:sz w:val="24"/>
          <w:szCs w:val="24"/>
        </w:rPr>
      </w:pPr>
      <w:r>
        <w:rPr>
          <w:rFonts w:hint="eastAsia" w:hAnsi="宋体" w:cs="宋体"/>
          <w:b/>
          <w:sz w:val="24"/>
          <w:szCs w:val="24"/>
        </w:rPr>
        <w:t>一、工程概况、设计依据及测设过程</w:t>
      </w:r>
    </w:p>
    <w:p w14:paraId="6AB62F37">
      <w:pPr>
        <w:pStyle w:val="4"/>
        <w:tabs>
          <w:tab w:val="left" w:pos="8920"/>
        </w:tabs>
        <w:adjustRightInd w:val="0"/>
        <w:spacing w:line="440" w:lineRule="exact"/>
        <w:ind w:firstLine="482" w:firstLineChars="200"/>
        <w:outlineLvl w:val="0"/>
        <w:rPr>
          <w:rFonts w:hAnsi="宋体" w:cs="宋体"/>
          <w:b/>
          <w:sz w:val="24"/>
          <w:szCs w:val="24"/>
        </w:rPr>
      </w:pPr>
      <w:r>
        <w:rPr>
          <w:rFonts w:hint="eastAsia" w:hAnsi="宋体" w:cs="宋体"/>
          <w:b/>
          <w:sz w:val="24"/>
          <w:szCs w:val="24"/>
        </w:rPr>
        <w:t>1.1概述</w:t>
      </w:r>
    </w:p>
    <w:p w14:paraId="05CA8928">
      <w:pPr>
        <w:adjustRightInd w:val="0"/>
        <w:spacing w:line="440" w:lineRule="exact"/>
        <w:ind w:firstLine="496" w:firstLineChars="200"/>
        <w:jc w:val="left"/>
        <w:rPr>
          <w:rFonts w:ascii="宋体" w:hAnsi="宋体" w:cs="宋体"/>
          <w:b/>
          <w:color w:val="000000"/>
          <w:sz w:val="24"/>
        </w:rPr>
      </w:pPr>
      <w:r>
        <w:rPr>
          <w:rFonts w:hint="eastAsia" w:ascii="宋体" w:hAnsi="宋体" w:cs="宋体"/>
          <w:spacing w:val="4"/>
          <w:sz w:val="24"/>
        </w:rPr>
        <w:t>为认真贯彻落实《国务院关于完善大中型水库移民后期扶持政策的意见》（国发［2006］17号），全面做好新时期移民工作，实现水库移民脱贫致富，促进库区和移民安置区经济社会发展。按照《吉林省大中型水库移民后期扶持政策实施方案》的要求，解决严重影响库区和移民安置区生产生活的交通和出行难的问题，</w:t>
      </w:r>
      <w:r>
        <w:rPr>
          <w:rFonts w:hint="eastAsia" w:ascii="宋体" w:hAnsi="宋体" w:cs="宋体"/>
          <w:color w:val="auto"/>
          <w:spacing w:val="4"/>
          <w:sz w:val="24"/>
        </w:rPr>
        <w:t>对桦甸市</w:t>
      </w:r>
      <w:r>
        <w:rPr>
          <w:rFonts w:hint="eastAsia" w:ascii="宋体" w:hAnsi="宋体" w:cs="宋体"/>
          <w:color w:val="auto"/>
          <w:spacing w:val="4"/>
          <w:sz w:val="24"/>
          <w:lang w:eastAsia="zh-CN"/>
        </w:rPr>
        <w:t>金沙镇平和村大兴社</w:t>
      </w:r>
      <w:r>
        <w:rPr>
          <w:rFonts w:hint="eastAsia" w:ascii="宋体" w:hAnsi="宋体" w:cs="宋体"/>
          <w:color w:val="auto"/>
          <w:spacing w:val="4"/>
          <w:sz w:val="24"/>
          <w:lang w:val="en-US" w:eastAsia="zh-CN"/>
        </w:rPr>
        <w:t>水泥路</w:t>
      </w:r>
      <w:r>
        <w:rPr>
          <w:rFonts w:hint="eastAsia" w:ascii="宋体" w:hAnsi="宋体" w:cs="宋体"/>
          <w:color w:val="auto"/>
          <w:spacing w:val="4"/>
          <w:sz w:val="24"/>
        </w:rPr>
        <w:t>进行维修改造。现有道路已使用多年，路基、路面等都出现不同程度的损坏，使用功能明显下降大部分路面破损严重，行车颠簸，因缺乏必要的管理和养护，路况较差，雨季泥泞，晴天扬尘，冬季易积雪、结冰，行车非常困难，严重影响了沿线车辆、行人通行和货物运输。为增强其服务功能，改造养护是非常必要的。</w:t>
      </w:r>
      <w:r>
        <w:rPr>
          <w:rFonts w:hint="eastAsia" w:ascii="宋体" w:hAnsi="宋体" w:cs="宋体"/>
          <w:color w:val="auto"/>
          <w:spacing w:val="4"/>
          <w:sz w:val="24"/>
          <w:lang w:eastAsia="zh-CN"/>
        </w:rPr>
        <w:t>平和村大兴社</w:t>
      </w:r>
      <w:r>
        <w:rPr>
          <w:rFonts w:hint="eastAsia" w:ascii="宋体" w:hAnsi="宋体" w:cs="宋体"/>
          <w:color w:val="auto"/>
          <w:spacing w:val="4"/>
          <w:kern w:val="30"/>
          <w:sz w:val="24"/>
        </w:rPr>
        <w:t>位于</w:t>
      </w:r>
      <w:r>
        <w:rPr>
          <w:rFonts w:hint="eastAsia" w:ascii="宋体" w:hAnsi="宋体" w:cs="宋体"/>
          <w:color w:val="auto"/>
          <w:spacing w:val="4"/>
          <w:kern w:val="30"/>
          <w:sz w:val="24"/>
          <w:lang w:eastAsia="zh-CN"/>
        </w:rPr>
        <w:t>金沙镇</w:t>
      </w:r>
      <w:r>
        <w:rPr>
          <w:rFonts w:hint="eastAsia" w:ascii="宋体" w:hAnsi="宋体" w:cs="宋体"/>
          <w:color w:val="auto"/>
          <w:spacing w:val="4"/>
          <w:kern w:val="30"/>
          <w:sz w:val="24"/>
        </w:rPr>
        <w:t>属</w:t>
      </w:r>
      <w:r>
        <w:rPr>
          <w:rFonts w:hint="eastAsia" w:ascii="宋体" w:hAnsi="宋体" w:cs="宋体"/>
          <w:color w:val="auto"/>
          <w:spacing w:val="4"/>
          <w:kern w:val="30"/>
          <w:sz w:val="24"/>
          <w:lang w:val="en-US" w:eastAsia="zh-CN"/>
        </w:rPr>
        <w:t>丰满</w:t>
      </w:r>
      <w:r>
        <w:rPr>
          <w:rFonts w:hint="eastAsia" w:ascii="宋体" w:hAnsi="宋体" w:cs="宋体"/>
          <w:color w:val="auto"/>
          <w:spacing w:val="4"/>
          <w:kern w:val="30"/>
          <w:sz w:val="24"/>
        </w:rPr>
        <w:t>水库移民安置区，</w:t>
      </w:r>
      <w:r>
        <w:rPr>
          <w:rFonts w:hint="eastAsia" w:ascii="宋体" w:hAnsi="宋体" w:cs="宋体"/>
          <w:color w:val="000000"/>
          <w:spacing w:val="4"/>
          <w:kern w:val="30"/>
          <w:sz w:val="24"/>
        </w:rPr>
        <w:t>本项目受益人口</w:t>
      </w:r>
      <w:r>
        <w:rPr>
          <w:rFonts w:hint="eastAsia" w:ascii="宋体" w:hAnsi="宋体" w:cs="宋体"/>
          <w:color w:val="000000"/>
          <w:spacing w:val="4"/>
          <w:kern w:val="30"/>
          <w:sz w:val="24"/>
          <w:lang w:val="en-US" w:eastAsia="zh-CN"/>
        </w:rPr>
        <w:t>232</w:t>
      </w:r>
      <w:r>
        <w:rPr>
          <w:rFonts w:hint="eastAsia" w:ascii="宋体" w:hAnsi="宋体" w:cs="宋体"/>
          <w:color w:val="000000"/>
          <w:spacing w:val="4"/>
          <w:kern w:val="30"/>
          <w:sz w:val="24"/>
        </w:rPr>
        <w:t>人，其中移民</w:t>
      </w:r>
      <w:r>
        <w:rPr>
          <w:rFonts w:hint="eastAsia" w:ascii="宋体" w:hAnsi="宋体" w:cs="宋体"/>
          <w:color w:val="000000"/>
          <w:spacing w:val="4"/>
          <w:kern w:val="30"/>
          <w:sz w:val="24"/>
          <w:lang w:val="en-US" w:eastAsia="zh-CN"/>
        </w:rPr>
        <w:t>134</w:t>
      </w:r>
      <w:r>
        <w:rPr>
          <w:rFonts w:hint="eastAsia" w:ascii="宋体" w:hAnsi="宋体" w:cs="宋体"/>
          <w:color w:val="000000"/>
          <w:spacing w:val="4"/>
          <w:kern w:val="30"/>
          <w:sz w:val="24"/>
        </w:rPr>
        <w:t>人</w:t>
      </w:r>
      <w:r>
        <w:rPr>
          <w:rFonts w:hint="eastAsia" w:ascii="宋体" w:hAnsi="宋体" w:cs="宋体"/>
          <w:spacing w:val="4"/>
          <w:sz w:val="24"/>
        </w:rPr>
        <w:t>。</w:t>
      </w:r>
    </w:p>
    <w:p w14:paraId="0F087E07">
      <w:pPr>
        <w:pStyle w:val="4"/>
        <w:adjustRightInd w:val="0"/>
        <w:spacing w:line="440" w:lineRule="exact"/>
        <w:ind w:firstLine="482" w:firstLineChars="200"/>
        <w:outlineLvl w:val="0"/>
        <w:rPr>
          <w:rFonts w:hAnsi="宋体" w:cs="宋体"/>
          <w:b/>
          <w:sz w:val="24"/>
          <w:szCs w:val="24"/>
        </w:rPr>
      </w:pPr>
      <w:r>
        <w:rPr>
          <w:rFonts w:hint="eastAsia" w:hAnsi="宋体" w:cs="宋体"/>
          <w:b/>
          <w:sz w:val="24"/>
          <w:szCs w:val="24"/>
        </w:rPr>
        <w:t>1.2设计任务依据</w:t>
      </w:r>
    </w:p>
    <w:p w14:paraId="012CCADD">
      <w:pPr>
        <w:pStyle w:val="4"/>
        <w:adjustRightInd w:val="0"/>
        <w:spacing w:line="440" w:lineRule="exact"/>
        <w:ind w:firstLine="480" w:firstLineChars="200"/>
        <w:outlineLvl w:val="0"/>
        <w:rPr>
          <w:rFonts w:hAnsi="宋体" w:cs="宋体"/>
          <w:sz w:val="24"/>
          <w:szCs w:val="24"/>
        </w:rPr>
      </w:pPr>
      <w:r>
        <w:rPr>
          <w:rFonts w:hint="eastAsia" w:hAnsi="宋体" w:cs="宋体"/>
          <w:sz w:val="24"/>
          <w:szCs w:val="24"/>
        </w:rPr>
        <w:t>受</w:t>
      </w:r>
      <w:r>
        <w:rPr>
          <w:rFonts w:hint="eastAsia" w:hAnsi="宋体" w:cs="宋体"/>
          <w:color w:val="auto"/>
          <w:sz w:val="24"/>
          <w:szCs w:val="24"/>
        </w:rPr>
        <w:t>桦甸市水库移民办公室的委托，我公司对</w:t>
      </w:r>
      <w:r>
        <w:rPr>
          <w:rFonts w:hint="eastAsia" w:hAnsi="宋体" w:cs="宋体"/>
          <w:color w:val="auto"/>
          <w:spacing w:val="4"/>
          <w:sz w:val="24"/>
          <w:szCs w:val="24"/>
        </w:rPr>
        <w:t>桦甸市</w:t>
      </w:r>
      <w:r>
        <w:rPr>
          <w:rFonts w:hint="eastAsia" w:hAnsi="宋体" w:cs="宋体"/>
          <w:color w:val="auto"/>
          <w:spacing w:val="4"/>
          <w:sz w:val="24"/>
          <w:szCs w:val="24"/>
          <w:lang w:eastAsia="zh-CN"/>
        </w:rPr>
        <w:t>金沙镇平和村大兴社</w:t>
      </w:r>
      <w:r>
        <w:rPr>
          <w:rFonts w:hint="eastAsia" w:hAnsi="宋体" w:cs="宋体"/>
          <w:color w:val="auto"/>
          <w:spacing w:val="4"/>
          <w:sz w:val="24"/>
          <w:szCs w:val="24"/>
        </w:rPr>
        <w:t>沥青路</w:t>
      </w:r>
      <w:r>
        <w:rPr>
          <w:rFonts w:hint="eastAsia" w:hAnsi="宋体" w:cs="宋体"/>
          <w:color w:val="auto"/>
          <w:sz w:val="24"/>
          <w:szCs w:val="24"/>
        </w:rPr>
        <w:t>进行了勘</w:t>
      </w:r>
      <w:r>
        <w:rPr>
          <w:rFonts w:hint="eastAsia" w:hAnsi="宋体" w:cs="宋体"/>
          <w:sz w:val="24"/>
          <w:szCs w:val="24"/>
        </w:rPr>
        <w:t>察设计。</w:t>
      </w:r>
      <w:r>
        <w:rPr>
          <w:rFonts w:hint="eastAsia" w:hAnsi="宋体"/>
          <w:spacing w:val="4"/>
          <w:kern w:val="30"/>
          <w:sz w:val="24"/>
          <w:szCs w:val="24"/>
        </w:rPr>
        <w:t>本工程遵照下列标准、规范进行勘察、设计：</w:t>
      </w:r>
    </w:p>
    <w:p w14:paraId="6785396A">
      <w:pPr>
        <w:adjustRightInd w:val="0"/>
        <w:spacing w:line="440" w:lineRule="exact"/>
        <w:ind w:left="567" w:leftChars="270"/>
        <w:rPr>
          <w:rFonts w:ascii="宋体" w:hAnsi="宋体" w:cs="宋体"/>
          <w:sz w:val="24"/>
        </w:rPr>
      </w:pPr>
      <w:r>
        <w:rPr>
          <w:rFonts w:hint="eastAsia" w:ascii="宋体" w:hAnsi="宋体" w:cs="宋体"/>
          <w:sz w:val="24"/>
        </w:rPr>
        <w:t>(01)交通部《公路工程技术标准》（JTG B01-2014）；</w:t>
      </w:r>
    </w:p>
    <w:p w14:paraId="231D24A6">
      <w:pPr>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2</w:t>
      </w:r>
      <w:r>
        <w:rPr>
          <w:rFonts w:hint="eastAsia" w:ascii="宋体" w:hAnsi="宋体" w:cs="宋体"/>
          <w:sz w:val="24"/>
        </w:rPr>
        <w:t>)交通部《公路路线设计规范》（JTG D20-2017）；</w:t>
      </w:r>
    </w:p>
    <w:p w14:paraId="00AA6587">
      <w:pPr>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3</w:t>
      </w:r>
      <w:r>
        <w:rPr>
          <w:rFonts w:hint="eastAsia" w:ascii="宋体" w:hAnsi="宋体" w:cs="宋体"/>
          <w:sz w:val="24"/>
        </w:rPr>
        <w:t>)交通部《公路养护技术规范》（JTG H10-2009）；</w:t>
      </w:r>
    </w:p>
    <w:p w14:paraId="08DD9170">
      <w:pPr>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4</w:t>
      </w:r>
      <w:r>
        <w:rPr>
          <w:rFonts w:hint="eastAsia" w:ascii="宋体" w:hAnsi="宋体" w:cs="宋体"/>
          <w:sz w:val="24"/>
        </w:rPr>
        <w:t xml:space="preserve">)交通部《公路工程水文勘测设计规范》(JTG </w:t>
      </w:r>
      <w:r>
        <w:rPr>
          <w:rFonts w:ascii="宋体" w:hAnsi="宋体" w:cs="宋体"/>
          <w:sz w:val="24"/>
        </w:rPr>
        <w:t>C30</w:t>
      </w:r>
      <w:r>
        <w:rPr>
          <w:rFonts w:hint="eastAsia" w:ascii="宋体" w:hAnsi="宋体" w:cs="宋体"/>
          <w:sz w:val="24"/>
        </w:rPr>
        <w:t>-201</w:t>
      </w:r>
      <w:r>
        <w:rPr>
          <w:rFonts w:ascii="宋体" w:hAnsi="宋体" w:cs="宋体"/>
          <w:sz w:val="24"/>
        </w:rPr>
        <w:t>5)</w:t>
      </w:r>
      <w:r>
        <w:rPr>
          <w:rFonts w:hint="eastAsia" w:ascii="宋体" w:hAnsi="宋体" w:cs="宋体"/>
          <w:sz w:val="24"/>
        </w:rPr>
        <w:t>；</w:t>
      </w:r>
    </w:p>
    <w:p w14:paraId="6EB72A41">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5</w:t>
      </w:r>
      <w:r>
        <w:rPr>
          <w:rFonts w:hint="eastAsia" w:ascii="宋体" w:hAnsi="宋体" w:cs="宋体"/>
          <w:sz w:val="24"/>
        </w:rPr>
        <w:t>)交通部《公路水泥混凝土路面设计规范》（JTG D40-2011）；</w:t>
      </w:r>
    </w:p>
    <w:p w14:paraId="23D4B766">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6</w:t>
      </w:r>
      <w:r>
        <w:rPr>
          <w:rFonts w:hint="eastAsia" w:ascii="宋体" w:hAnsi="宋体" w:cs="宋体"/>
          <w:sz w:val="24"/>
        </w:rPr>
        <w:t>)交通部《公路水泥混凝土路面施工技术细则》（JTG/TF30-2014）；</w:t>
      </w:r>
    </w:p>
    <w:p w14:paraId="2CCBB301">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7</w:t>
      </w:r>
      <w:r>
        <w:rPr>
          <w:rFonts w:hint="eastAsia" w:ascii="宋体" w:hAnsi="宋体" w:cs="宋体"/>
          <w:sz w:val="24"/>
        </w:rPr>
        <w:t>)交通部《公路沥青路面设计规范》(JTGD50-2017)；</w:t>
      </w:r>
    </w:p>
    <w:p w14:paraId="51A566C4">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8</w:t>
      </w:r>
      <w:r>
        <w:rPr>
          <w:rFonts w:hint="eastAsia" w:ascii="宋体" w:hAnsi="宋体" w:cs="宋体"/>
          <w:sz w:val="24"/>
        </w:rPr>
        <w:t>)交通部《公路沥青路面施工技术规范》（JTG F40-2017）；</w:t>
      </w:r>
    </w:p>
    <w:p w14:paraId="46C64A8E">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9</w:t>
      </w:r>
      <w:r>
        <w:rPr>
          <w:rFonts w:hint="eastAsia" w:ascii="宋体" w:hAnsi="宋体" w:cs="宋体"/>
          <w:sz w:val="24"/>
        </w:rPr>
        <w:t>)交通部《公路路面基层施工技术细则》（JTG/TF20-2015）；</w:t>
      </w:r>
    </w:p>
    <w:p w14:paraId="2F354E8F">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10</w:t>
      </w:r>
      <w:r>
        <w:rPr>
          <w:rFonts w:hint="eastAsia" w:ascii="宋体" w:hAnsi="宋体" w:cs="宋体"/>
          <w:sz w:val="24"/>
        </w:rPr>
        <w:t>)交通部《公路路基设计规范》（JTGD30-2015）；</w:t>
      </w:r>
    </w:p>
    <w:p w14:paraId="62B9AEAF">
      <w:pPr>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11</w:t>
      </w:r>
      <w:r>
        <w:rPr>
          <w:rFonts w:hint="eastAsia" w:ascii="宋体" w:hAnsi="宋体" w:cs="宋体"/>
          <w:sz w:val="24"/>
        </w:rPr>
        <w:t>)交通部《公路桥涵养护规范》（TJG H11-2019）；</w:t>
      </w:r>
    </w:p>
    <w:p w14:paraId="04EC57EF">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12</w:t>
      </w:r>
      <w:r>
        <w:rPr>
          <w:rFonts w:hint="eastAsia" w:ascii="宋体" w:hAnsi="宋体" w:cs="宋体"/>
          <w:sz w:val="24"/>
        </w:rPr>
        <w:t>)交通部《公路工程集料试验规程》（JTG E42-2005）；</w:t>
      </w:r>
    </w:p>
    <w:p w14:paraId="26D347B1">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13</w:t>
      </w:r>
      <w:r>
        <w:rPr>
          <w:rFonts w:hint="eastAsia" w:ascii="宋体" w:hAnsi="宋体" w:cs="宋体"/>
          <w:sz w:val="24"/>
        </w:rPr>
        <w:t>)交通部《公路工程质量检验评定标准》（JTGF80/1-2017）；</w:t>
      </w:r>
    </w:p>
    <w:p w14:paraId="75ED6ACC">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14</w:t>
      </w:r>
      <w:r>
        <w:rPr>
          <w:rFonts w:hint="eastAsia" w:ascii="宋体" w:hAnsi="宋体" w:cs="宋体"/>
          <w:sz w:val="24"/>
        </w:rPr>
        <w:t>)国家标准《道路交通标志和标线》(GB 5768.1-2009)；</w:t>
      </w:r>
    </w:p>
    <w:p w14:paraId="25C824FB">
      <w:pPr>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15</w:t>
      </w:r>
      <w:r>
        <w:rPr>
          <w:rFonts w:hint="eastAsia" w:ascii="宋体" w:hAnsi="宋体" w:cs="宋体"/>
          <w:sz w:val="24"/>
        </w:rPr>
        <w:t>)</w:t>
      </w:r>
      <w:r>
        <w:rPr>
          <w:rFonts w:hint="eastAsia" w:ascii="宋体" w:hAnsi="宋体"/>
          <w:spacing w:val="4"/>
          <w:sz w:val="24"/>
        </w:rPr>
        <w:t>吉林省交通运输厅编《吉林省农村公路建设与养护技术指南》</w:t>
      </w:r>
      <w:r>
        <w:rPr>
          <w:rFonts w:hint="eastAsia" w:ascii="宋体" w:hAnsi="宋体" w:cs="宋体"/>
          <w:sz w:val="24"/>
        </w:rPr>
        <w:t>；</w:t>
      </w:r>
    </w:p>
    <w:p w14:paraId="2A1A5EA3">
      <w:pPr>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16</w:t>
      </w:r>
      <w:r>
        <w:rPr>
          <w:rFonts w:hint="eastAsia" w:ascii="宋体" w:hAnsi="宋体" w:cs="宋体"/>
          <w:sz w:val="24"/>
        </w:rPr>
        <w:t>)交通部</w:t>
      </w:r>
      <w:r>
        <w:rPr>
          <w:rFonts w:hint="eastAsia" w:ascii="宋体" w:hAnsi="宋体"/>
          <w:spacing w:val="4"/>
          <w:kern w:val="30"/>
          <w:sz w:val="24"/>
        </w:rPr>
        <w:t>《小交通量农村公路工程技术标准》(JTG 2111-2019)</w:t>
      </w:r>
      <w:r>
        <w:rPr>
          <w:rFonts w:hint="eastAsia" w:ascii="宋体" w:hAnsi="宋体" w:cs="宋体"/>
          <w:sz w:val="24"/>
        </w:rPr>
        <w:t>；</w:t>
      </w:r>
    </w:p>
    <w:p w14:paraId="72DC3ECF">
      <w:pPr>
        <w:adjustRightInd w:val="0"/>
        <w:spacing w:line="440" w:lineRule="exact"/>
        <w:ind w:left="567" w:leftChars="270"/>
        <w:rPr>
          <w:rFonts w:ascii="宋体" w:hAnsi="宋体" w:cs="宋体"/>
          <w:sz w:val="24"/>
        </w:rPr>
      </w:pPr>
      <w:r>
        <w:rPr>
          <w:rFonts w:hint="eastAsia" w:ascii="宋体" w:hAnsi="宋体" w:cs="宋体"/>
          <w:sz w:val="24"/>
        </w:rPr>
        <w:t>(</w:t>
      </w:r>
      <w:r>
        <w:rPr>
          <w:rFonts w:ascii="宋体" w:hAnsi="宋体" w:cs="宋体"/>
          <w:sz w:val="24"/>
        </w:rPr>
        <w:t>17</w:t>
      </w:r>
      <w:r>
        <w:rPr>
          <w:rFonts w:hint="eastAsia" w:ascii="宋体" w:hAnsi="宋体" w:cs="宋体"/>
          <w:sz w:val="24"/>
        </w:rPr>
        <w:t>)</w:t>
      </w:r>
      <w:r>
        <w:rPr>
          <w:rFonts w:hint="eastAsia" w:ascii="宋体" w:hAnsi="宋体"/>
          <w:spacing w:val="4"/>
          <w:sz w:val="24"/>
        </w:rPr>
        <w:t>国家标准《乡村道路工程技术规范》(GB/T 51224-2017)；</w:t>
      </w:r>
    </w:p>
    <w:p w14:paraId="2BA1A139">
      <w:pPr>
        <w:tabs>
          <w:tab w:val="left" w:pos="988"/>
        </w:tabs>
        <w:adjustRightInd w:val="0"/>
        <w:spacing w:line="440" w:lineRule="exact"/>
        <w:ind w:left="567" w:leftChars="270"/>
        <w:rPr>
          <w:rFonts w:hAnsi="宋体" w:cs="宋体"/>
          <w:b/>
          <w:sz w:val="24"/>
        </w:rPr>
      </w:pPr>
      <w:r>
        <w:rPr>
          <w:rFonts w:hint="eastAsia" w:ascii="宋体" w:hAnsi="宋体" w:cs="宋体"/>
          <w:sz w:val="24"/>
        </w:rPr>
        <w:t>(</w:t>
      </w:r>
      <w:r>
        <w:rPr>
          <w:rFonts w:ascii="宋体" w:hAnsi="宋体" w:cs="宋体"/>
          <w:sz w:val="24"/>
        </w:rPr>
        <w:t>18</w:t>
      </w:r>
      <w:r>
        <w:rPr>
          <w:rFonts w:hint="eastAsia" w:ascii="宋体" w:hAnsi="宋体" w:cs="宋体"/>
          <w:sz w:val="24"/>
        </w:rPr>
        <w:t>)吉林省水库移民管理局《吉林省大中型水库移</w:t>
      </w:r>
      <w:r>
        <w:rPr>
          <w:rFonts w:hint="eastAsia" w:ascii="宋体" w:hAnsi="宋体" w:cs="宋体"/>
          <w:sz w:val="24"/>
          <w:lang w:val="en-US" w:eastAsia="zh-CN"/>
        </w:rPr>
        <w:t>民</w:t>
      </w:r>
      <w:r>
        <w:rPr>
          <w:rFonts w:hint="eastAsia" w:ascii="宋体" w:hAnsi="宋体" w:cs="宋体"/>
          <w:sz w:val="24"/>
        </w:rPr>
        <w:t>扶持项目管理办法》（附件）。</w:t>
      </w:r>
    </w:p>
    <w:p w14:paraId="2AD983E6">
      <w:pPr>
        <w:pStyle w:val="4"/>
        <w:spacing w:line="440" w:lineRule="exact"/>
        <w:ind w:firstLine="482" w:firstLineChars="200"/>
        <w:outlineLvl w:val="0"/>
        <w:rPr>
          <w:rFonts w:hAnsi="宋体" w:cs="宋体"/>
          <w:b/>
          <w:sz w:val="24"/>
          <w:szCs w:val="24"/>
        </w:rPr>
      </w:pPr>
      <w:r>
        <w:rPr>
          <w:rFonts w:hint="eastAsia" w:hAnsi="宋体" w:cs="宋体"/>
          <w:b/>
          <w:sz w:val="24"/>
          <w:szCs w:val="24"/>
        </w:rPr>
        <w:t>1.</w:t>
      </w:r>
      <w:r>
        <w:rPr>
          <w:rFonts w:hAnsi="宋体" w:cs="宋体"/>
          <w:b/>
          <w:sz w:val="24"/>
          <w:szCs w:val="24"/>
        </w:rPr>
        <w:t>3</w:t>
      </w:r>
      <w:r>
        <w:rPr>
          <w:rFonts w:hint="eastAsia" w:hAnsi="宋体" w:cs="宋体"/>
          <w:b/>
          <w:sz w:val="24"/>
          <w:szCs w:val="24"/>
        </w:rPr>
        <w:t>本次设计采用的技术标准如下表：</w:t>
      </w:r>
    </w:p>
    <w:p w14:paraId="14D83939">
      <w:pPr>
        <w:ind w:firstLine="200" w:firstLineChars="200"/>
        <w:jc w:val="center"/>
        <w:rPr>
          <w:rFonts w:ascii="宋体" w:hAnsi="宋体" w:cs="宋体"/>
          <w:sz w:val="10"/>
          <w:szCs w:val="10"/>
        </w:rPr>
      </w:pPr>
    </w:p>
    <w:tbl>
      <w:tblPr>
        <w:tblStyle w:val="9"/>
        <w:tblW w:w="83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263"/>
        <w:gridCol w:w="5052"/>
      </w:tblGrid>
      <w:tr w14:paraId="4FA69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exact"/>
          <w:jc w:val="center"/>
        </w:trPr>
        <w:tc>
          <w:tcPr>
            <w:tcW w:w="3263" w:type="dxa"/>
            <w:vAlign w:val="center"/>
          </w:tcPr>
          <w:p w14:paraId="6C738377">
            <w:pPr>
              <w:jc w:val="center"/>
              <w:rPr>
                <w:rFonts w:ascii="宋体" w:hAnsi="宋体" w:cs="宋体"/>
                <w:kern w:val="0"/>
                <w:sz w:val="24"/>
              </w:rPr>
            </w:pPr>
            <w:r>
              <w:rPr>
                <w:rFonts w:hint="eastAsia" w:ascii="宋体" w:hAnsi="宋体" w:cs="宋体"/>
                <w:kern w:val="0"/>
                <w:sz w:val="24"/>
              </w:rPr>
              <w:t>项目</w:t>
            </w:r>
          </w:p>
        </w:tc>
        <w:tc>
          <w:tcPr>
            <w:tcW w:w="5052" w:type="dxa"/>
            <w:vAlign w:val="center"/>
          </w:tcPr>
          <w:p w14:paraId="6CFABA2E">
            <w:pPr>
              <w:jc w:val="center"/>
              <w:rPr>
                <w:rFonts w:ascii="宋体" w:hAnsi="宋体" w:cs="宋体"/>
                <w:kern w:val="0"/>
                <w:sz w:val="24"/>
              </w:rPr>
            </w:pPr>
            <w:r>
              <w:rPr>
                <w:rFonts w:hint="eastAsia" w:ascii="宋体" w:hAnsi="宋体" w:cs="宋体"/>
                <w:kern w:val="0"/>
                <w:sz w:val="24"/>
              </w:rPr>
              <w:t>指标</w:t>
            </w:r>
          </w:p>
        </w:tc>
      </w:tr>
      <w:tr w14:paraId="0915DE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exact"/>
          <w:jc w:val="center"/>
        </w:trPr>
        <w:tc>
          <w:tcPr>
            <w:tcW w:w="3263" w:type="dxa"/>
            <w:vAlign w:val="center"/>
          </w:tcPr>
          <w:p w14:paraId="10245641">
            <w:pPr>
              <w:jc w:val="center"/>
              <w:rPr>
                <w:rFonts w:ascii="宋体" w:hAnsi="宋体" w:cs="宋体"/>
                <w:kern w:val="0"/>
                <w:sz w:val="24"/>
              </w:rPr>
            </w:pPr>
            <w:r>
              <w:rPr>
                <w:rFonts w:hint="eastAsia" w:ascii="宋体" w:hAnsi="宋体" w:cs="宋体"/>
                <w:kern w:val="0"/>
                <w:sz w:val="24"/>
              </w:rPr>
              <w:t>路线名称</w:t>
            </w:r>
          </w:p>
        </w:tc>
        <w:tc>
          <w:tcPr>
            <w:tcW w:w="5052" w:type="dxa"/>
            <w:vAlign w:val="center"/>
          </w:tcPr>
          <w:p w14:paraId="376CCD6E">
            <w:pPr>
              <w:jc w:val="center"/>
              <w:rPr>
                <w:rFonts w:ascii="宋体" w:hAnsi="宋体" w:cs="宋体"/>
                <w:kern w:val="0"/>
                <w:sz w:val="24"/>
              </w:rPr>
            </w:pPr>
            <w:r>
              <w:rPr>
                <w:rFonts w:hint="eastAsia" w:ascii="宋体" w:hAnsi="宋体" w:cs="宋体"/>
                <w:kern w:val="0"/>
                <w:sz w:val="24"/>
              </w:rPr>
              <w:t>桦甸市</w:t>
            </w:r>
            <w:r>
              <w:rPr>
                <w:rFonts w:hint="eastAsia" w:ascii="宋体" w:hAnsi="宋体" w:cs="宋体"/>
                <w:kern w:val="0"/>
                <w:sz w:val="24"/>
                <w:lang w:eastAsia="zh-CN"/>
              </w:rPr>
              <w:t>金沙镇平和村大兴社</w:t>
            </w:r>
            <w:r>
              <w:rPr>
                <w:rFonts w:hint="eastAsia" w:ascii="宋体" w:hAnsi="宋体" w:cs="宋体"/>
                <w:kern w:val="0"/>
                <w:sz w:val="24"/>
              </w:rPr>
              <w:t>沥青路</w:t>
            </w:r>
          </w:p>
        </w:tc>
      </w:tr>
      <w:tr w14:paraId="484C5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exact"/>
          <w:jc w:val="center"/>
        </w:trPr>
        <w:tc>
          <w:tcPr>
            <w:tcW w:w="3263" w:type="dxa"/>
            <w:vAlign w:val="center"/>
          </w:tcPr>
          <w:p w14:paraId="772A9454">
            <w:pPr>
              <w:jc w:val="center"/>
              <w:rPr>
                <w:rFonts w:ascii="宋体" w:hAnsi="宋体" w:cs="宋体"/>
                <w:kern w:val="0"/>
                <w:sz w:val="24"/>
              </w:rPr>
            </w:pPr>
            <w:r>
              <w:rPr>
                <w:rFonts w:hint="eastAsia" w:ascii="宋体" w:hAnsi="宋体" w:cs="宋体"/>
                <w:kern w:val="0"/>
                <w:sz w:val="24"/>
              </w:rPr>
              <w:t>设计行车速度(公里/小时)</w:t>
            </w:r>
          </w:p>
        </w:tc>
        <w:tc>
          <w:tcPr>
            <w:tcW w:w="5052" w:type="dxa"/>
            <w:vAlign w:val="center"/>
          </w:tcPr>
          <w:p w14:paraId="32688428">
            <w:pPr>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5</w:t>
            </w:r>
          </w:p>
        </w:tc>
      </w:tr>
      <w:tr w14:paraId="677AA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exact"/>
          <w:jc w:val="center"/>
        </w:trPr>
        <w:tc>
          <w:tcPr>
            <w:tcW w:w="3263" w:type="dxa"/>
            <w:vAlign w:val="center"/>
          </w:tcPr>
          <w:p w14:paraId="35F43982">
            <w:pPr>
              <w:jc w:val="center"/>
              <w:rPr>
                <w:rFonts w:ascii="宋体" w:hAnsi="宋体" w:cs="宋体"/>
                <w:kern w:val="0"/>
                <w:sz w:val="24"/>
              </w:rPr>
            </w:pPr>
            <w:r>
              <w:rPr>
                <w:rFonts w:hint="eastAsia" w:ascii="宋体" w:hAnsi="宋体" w:cs="宋体"/>
                <w:kern w:val="0"/>
                <w:sz w:val="24"/>
              </w:rPr>
              <w:t>路面宽度</w:t>
            </w:r>
          </w:p>
        </w:tc>
        <w:tc>
          <w:tcPr>
            <w:tcW w:w="5052" w:type="dxa"/>
            <w:vAlign w:val="center"/>
          </w:tcPr>
          <w:p w14:paraId="61BB4F74">
            <w:pPr>
              <w:jc w:val="center"/>
              <w:rPr>
                <w:rFonts w:ascii="宋体" w:hAnsi="宋体" w:cs="宋体"/>
                <w:kern w:val="0"/>
                <w:sz w:val="24"/>
              </w:rPr>
            </w:pPr>
            <w:r>
              <w:rPr>
                <w:rFonts w:hint="eastAsia" w:ascii="宋体" w:hAnsi="宋体" w:cs="宋体"/>
                <w:kern w:val="0"/>
                <w:sz w:val="24"/>
                <w:lang w:val="en-US" w:eastAsia="zh-CN"/>
              </w:rPr>
              <w:t>2.5/3.0/3.5/4.0</w:t>
            </w:r>
            <w:r>
              <w:rPr>
                <w:rFonts w:ascii="宋体" w:hAnsi="宋体" w:cs="宋体"/>
                <w:kern w:val="0"/>
                <w:sz w:val="24"/>
              </w:rPr>
              <w:t>m</w:t>
            </w:r>
          </w:p>
        </w:tc>
      </w:tr>
      <w:tr w14:paraId="34853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3263" w:type="dxa"/>
            <w:vAlign w:val="center"/>
          </w:tcPr>
          <w:p w14:paraId="57AD4DBF">
            <w:pPr>
              <w:jc w:val="center"/>
              <w:rPr>
                <w:rFonts w:ascii="宋体" w:hAnsi="宋体" w:cs="宋体"/>
                <w:kern w:val="0"/>
                <w:sz w:val="24"/>
              </w:rPr>
            </w:pPr>
            <w:r>
              <w:rPr>
                <w:rFonts w:ascii="宋体" w:hAnsi="宋体" w:cs="宋体"/>
                <w:kern w:val="0"/>
                <w:sz w:val="24"/>
              </w:rPr>
              <w:t>BZZ</w:t>
            </w:r>
            <w:r>
              <w:rPr>
                <w:rFonts w:hint="eastAsia" w:ascii="宋体" w:hAnsi="宋体" w:cs="宋体"/>
                <w:kern w:val="0"/>
                <w:sz w:val="24"/>
              </w:rPr>
              <w:t>-</w:t>
            </w:r>
            <w:r>
              <w:rPr>
                <w:rFonts w:ascii="宋体" w:hAnsi="宋体" w:cs="宋体"/>
                <w:kern w:val="0"/>
                <w:sz w:val="24"/>
              </w:rPr>
              <w:t>100</w:t>
            </w:r>
            <w:r>
              <w:rPr>
                <w:rFonts w:hint="eastAsia" w:ascii="宋体" w:hAnsi="宋体" w:cs="宋体"/>
                <w:kern w:val="0"/>
                <w:sz w:val="24"/>
              </w:rPr>
              <w:t>累计标准</w:t>
            </w:r>
          </w:p>
          <w:p w14:paraId="268ADE58">
            <w:pPr>
              <w:jc w:val="center"/>
              <w:rPr>
                <w:rFonts w:ascii="宋体" w:hAnsi="宋体" w:cs="宋体"/>
                <w:kern w:val="0"/>
                <w:sz w:val="24"/>
              </w:rPr>
            </w:pPr>
            <w:r>
              <w:rPr>
                <w:rFonts w:hint="eastAsia" w:ascii="宋体" w:hAnsi="宋体" w:cs="宋体"/>
                <w:kern w:val="0"/>
                <w:sz w:val="24"/>
              </w:rPr>
              <w:t>轴次Ne（次/车道）</w:t>
            </w:r>
          </w:p>
        </w:tc>
        <w:tc>
          <w:tcPr>
            <w:tcW w:w="5052" w:type="dxa"/>
            <w:vAlign w:val="center"/>
          </w:tcPr>
          <w:p w14:paraId="62D243C6">
            <w:pPr>
              <w:jc w:val="center"/>
              <w:rPr>
                <w:rFonts w:ascii="宋体" w:hAnsi="宋体" w:cs="宋体"/>
                <w:kern w:val="0"/>
                <w:sz w:val="24"/>
              </w:rPr>
            </w:pPr>
            <w:r>
              <w:rPr>
                <w:rFonts w:hint="eastAsia" w:ascii="宋体" w:hAnsi="宋体" w:cs="宋体"/>
                <w:kern w:val="0"/>
                <w:sz w:val="24"/>
              </w:rPr>
              <w:t>&lt;</w:t>
            </w:r>
            <w:r>
              <w:rPr>
                <w:rFonts w:ascii="宋体" w:hAnsi="宋体" w:cs="宋体"/>
                <w:kern w:val="0"/>
                <w:sz w:val="24"/>
              </w:rPr>
              <w:t>3</w:t>
            </w:r>
            <w:r>
              <w:rPr>
                <w:rFonts w:hint="eastAsia" w:ascii="宋体" w:hAnsi="宋体" w:cs="宋体"/>
                <w:kern w:val="0"/>
                <w:sz w:val="24"/>
              </w:rPr>
              <w:t>×10</w:t>
            </w:r>
            <w:r>
              <w:rPr>
                <w:rFonts w:ascii="宋体" w:hAnsi="宋体" w:cs="宋体"/>
                <w:kern w:val="0"/>
                <w:sz w:val="24"/>
                <w:vertAlign w:val="superscript"/>
              </w:rPr>
              <w:t>6</w:t>
            </w:r>
          </w:p>
        </w:tc>
      </w:tr>
    </w:tbl>
    <w:p w14:paraId="076DC321">
      <w:pPr>
        <w:adjustRightInd w:val="0"/>
        <w:spacing w:line="440" w:lineRule="exact"/>
        <w:ind w:firstLine="960" w:firstLineChars="400"/>
        <w:rPr>
          <w:rFonts w:ascii="宋体" w:hAnsi="宋体" w:cs="宋体"/>
          <w:sz w:val="24"/>
        </w:rPr>
      </w:pPr>
      <w:r>
        <w:rPr>
          <w:rFonts w:hint="eastAsia" w:ascii="宋体" w:hAnsi="宋体" w:cs="宋体"/>
          <w:sz w:val="24"/>
        </w:rPr>
        <w:t>沥青路使用年限为8年</w:t>
      </w:r>
    </w:p>
    <w:p w14:paraId="097B1A3B">
      <w:pPr>
        <w:pStyle w:val="4"/>
        <w:spacing w:line="440" w:lineRule="exact"/>
        <w:ind w:firstLine="482" w:firstLineChars="200"/>
        <w:outlineLvl w:val="0"/>
        <w:rPr>
          <w:rFonts w:hAnsi="宋体" w:cs="宋体"/>
          <w:b/>
          <w:sz w:val="24"/>
          <w:szCs w:val="24"/>
        </w:rPr>
      </w:pPr>
      <w:r>
        <w:rPr>
          <w:rFonts w:hint="eastAsia" w:hAnsi="宋体" w:cs="宋体"/>
          <w:b/>
          <w:sz w:val="24"/>
          <w:szCs w:val="24"/>
        </w:rPr>
        <w:t>1.</w:t>
      </w:r>
      <w:r>
        <w:rPr>
          <w:rFonts w:hAnsi="宋体" w:cs="宋体"/>
          <w:b/>
          <w:sz w:val="24"/>
          <w:szCs w:val="24"/>
        </w:rPr>
        <w:t xml:space="preserve">4 </w:t>
      </w:r>
      <w:r>
        <w:rPr>
          <w:rFonts w:hint="eastAsia" w:hAnsi="宋体" w:cs="宋体"/>
          <w:b/>
          <w:sz w:val="24"/>
          <w:szCs w:val="24"/>
        </w:rPr>
        <w:t>测设经过</w:t>
      </w:r>
    </w:p>
    <w:p w14:paraId="781C307E">
      <w:pPr>
        <w:spacing w:line="440" w:lineRule="exact"/>
        <w:ind w:firstLine="480" w:firstLineChars="200"/>
        <w:rPr>
          <w:rFonts w:ascii="宋体" w:hAnsi="宋体" w:cs="宋体"/>
          <w:sz w:val="24"/>
        </w:rPr>
      </w:pPr>
      <w:r>
        <w:rPr>
          <w:rFonts w:hint="eastAsia" w:ascii="宋体" w:hAnsi="宋体" w:cs="宋体"/>
          <w:sz w:val="24"/>
        </w:rPr>
        <w:t>为全面了解和真实系统的掌握本路段的具体情况状况，我公司于</w:t>
      </w:r>
      <w:r>
        <w:rPr>
          <w:rFonts w:hint="eastAsia" w:ascii="宋体" w:hAnsi="宋体" w:cs="宋体"/>
          <w:color w:val="0000FF"/>
          <w:sz w:val="24"/>
        </w:rPr>
        <w:t>202</w:t>
      </w:r>
      <w:r>
        <w:rPr>
          <w:rFonts w:hint="eastAsia" w:ascii="宋体" w:hAnsi="宋体" w:cs="宋体"/>
          <w:color w:val="0000FF"/>
          <w:sz w:val="24"/>
          <w:lang w:val="en-US" w:eastAsia="zh-CN"/>
        </w:rPr>
        <w:t>4</w:t>
      </w:r>
      <w:r>
        <w:rPr>
          <w:rFonts w:hint="eastAsia" w:ascii="宋体" w:hAnsi="宋体" w:cs="宋体"/>
          <w:color w:val="0000FF"/>
          <w:sz w:val="24"/>
        </w:rPr>
        <w:t>年在桦甸市</w:t>
      </w:r>
      <w:r>
        <w:rPr>
          <w:rFonts w:hint="eastAsia" w:ascii="宋体" w:hAnsi="宋体" w:cs="宋体"/>
          <w:sz w:val="24"/>
        </w:rPr>
        <w:t>业主及地方领导的配合下，使用南方测绘（SOUTH）生产的RTK对沿线进行了勘测，分别对该路段的路基、路面的病害情况进行详细的调查并拍摄了照片。外业期间积极与水库移民办公室业务科、项目科及地方领导、管理部门进行沟通，会同相关人员现场勘察，结合实际情况，针对沿线路段各种病害进行现场分析，做出切实可行的养护维修方案，形成了完整的外业调查记录，为该路段设计提供了详实可靠的依据。最后在对所有资料进行对比、分析的基础上，分段对路面结构进行整体判断，并在外业现场提出初步的设计方案。根据路况病害测定结果，对路面各层的厚度和使用功能进行综合评价。在对所收集资料进行分析的基础上，针对本工程的特点，提出了最终的养护设计方案。</w:t>
      </w:r>
    </w:p>
    <w:p w14:paraId="21B89B7B">
      <w:pPr>
        <w:spacing w:line="440" w:lineRule="exact"/>
        <w:ind w:firstLine="480" w:firstLineChars="200"/>
        <w:rPr>
          <w:rFonts w:ascii="宋体" w:hAnsi="宋体" w:cs="宋体"/>
          <w:sz w:val="24"/>
        </w:rPr>
      </w:pPr>
      <w:r>
        <w:rPr>
          <w:rFonts w:hint="eastAsia" w:ascii="宋体" w:hAnsi="宋体" w:cs="宋体"/>
          <w:sz w:val="24"/>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3D283765">
      <w:pPr>
        <w:adjustRightInd w:val="0"/>
        <w:spacing w:line="360" w:lineRule="auto"/>
        <w:rPr>
          <w:rFonts w:ascii="宋体" w:hAnsi="宋体"/>
          <w:b/>
          <w:spacing w:val="4"/>
          <w:kern w:val="30"/>
          <w:sz w:val="24"/>
        </w:rPr>
      </w:pPr>
    </w:p>
    <w:p w14:paraId="335143A5">
      <w:pPr>
        <w:adjustRightInd w:val="0"/>
        <w:spacing w:line="360" w:lineRule="auto"/>
        <w:rPr>
          <w:rFonts w:ascii="宋体" w:hAnsi="宋体"/>
          <w:b/>
          <w:spacing w:val="4"/>
          <w:kern w:val="30"/>
          <w:sz w:val="24"/>
        </w:rPr>
      </w:pPr>
    </w:p>
    <w:p w14:paraId="03039DB2">
      <w:pPr>
        <w:adjustRightInd w:val="0"/>
        <w:spacing w:line="360" w:lineRule="auto"/>
        <w:rPr>
          <w:rFonts w:ascii="宋体" w:hAnsi="宋体"/>
          <w:b/>
          <w:spacing w:val="4"/>
          <w:kern w:val="30"/>
          <w:sz w:val="24"/>
        </w:rPr>
      </w:pPr>
    </w:p>
    <w:p w14:paraId="2B0EDC14">
      <w:pPr>
        <w:adjustRightInd w:val="0"/>
        <w:spacing w:line="360" w:lineRule="auto"/>
        <w:rPr>
          <w:rFonts w:ascii="宋体" w:hAnsi="宋体"/>
          <w:b/>
          <w:spacing w:val="4"/>
          <w:kern w:val="30"/>
          <w:sz w:val="24"/>
        </w:rPr>
      </w:pPr>
      <w:r>
        <w:rPr>
          <w:rFonts w:hint="eastAsia" w:ascii="宋体" w:hAnsi="宋体"/>
          <w:b/>
          <w:spacing w:val="4"/>
          <w:kern w:val="30"/>
          <w:sz w:val="24"/>
        </w:rPr>
        <w:t>二</w:t>
      </w:r>
      <w:r>
        <w:rPr>
          <w:rFonts w:hint="eastAsia" w:hAnsi="宋体" w:cs="宋体"/>
          <w:b/>
          <w:sz w:val="24"/>
        </w:rPr>
        <w:t>、</w:t>
      </w:r>
      <w:r>
        <w:rPr>
          <w:rFonts w:hint="eastAsia" w:ascii="宋体" w:hAnsi="宋体"/>
          <w:b/>
          <w:spacing w:val="4"/>
          <w:kern w:val="30"/>
          <w:sz w:val="24"/>
        </w:rPr>
        <w:t>主要工程规模</w:t>
      </w:r>
    </w:p>
    <w:p w14:paraId="08AA1737">
      <w:pPr>
        <w:adjustRightInd w:val="0"/>
        <w:spacing w:line="360" w:lineRule="auto"/>
        <w:jc w:val="center"/>
        <w:rPr>
          <w:rFonts w:ascii="宋体" w:hAnsi="宋体"/>
          <w:spacing w:val="4"/>
          <w:kern w:val="30"/>
          <w:sz w:val="24"/>
        </w:rPr>
      </w:pPr>
      <w:r>
        <w:rPr>
          <w:rFonts w:hint="eastAsia" w:ascii="宋体" w:hAnsi="宋体"/>
          <w:spacing w:val="4"/>
          <w:kern w:val="30"/>
          <w:sz w:val="24"/>
        </w:rPr>
        <w:t>主 要 工 程 数 量</w:t>
      </w:r>
    </w:p>
    <w:tbl>
      <w:tblPr>
        <w:tblStyle w:val="8"/>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6671"/>
        <w:gridCol w:w="1446"/>
        <w:gridCol w:w="1150"/>
      </w:tblGrid>
      <w:tr w14:paraId="50D3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3"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6C4D2D4C">
            <w:pPr>
              <w:jc w:val="right"/>
              <w:rPr>
                <w:rFonts w:ascii="宋体" w:hAnsi="宋体" w:cs="宋体"/>
                <w:kern w:val="0"/>
                <w:sz w:val="24"/>
              </w:rPr>
            </w:pPr>
            <w:r>
              <w:rPr>
                <w:rFonts w:hint="eastAsia" w:ascii="宋体" w:hAnsi="宋体" w:cs="宋体"/>
                <w:kern w:val="0"/>
                <w:sz w:val="24"/>
              </w:rPr>
              <w:t xml:space="preserve">内容   </w:t>
            </w:r>
          </w:p>
          <w:p w14:paraId="0093D49D">
            <w:pPr>
              <w:ind w:firstLine="120" w:firstLineChars="50"/>
              <w:jc w:val="left"/>
              <w:rPr>
                <w:rFonts w:ascii="宋体" w:hAnsi="宋体" w:cs="宋体"/>
                <w:kern w:val="0"/>
                <w:sz w:val="24"/>
              </w:rPr>
            </w:pPr>
            <w:r>
              <w:rPr>
                <w:rFonts w:hint="eastAsia" w:ascii="宋体" w:hAnsi="宋体" w:cs="宋体"/>
                <w:kern w:val="0"/>
                <w:sz w:val="24"/>
              </w:rPr>
              <w:t>编号</w:t>
            </w:r>
          </w:p>
        </w:tc>
        <w:tc>
          <w:tcPr>
            <w:tcW w:w="6671" w:type="dxa"/>
            <w:tcBorders>
              <w:top w:val="single" w:color="auto" w:sz="18" w:space="0"/>
              <w:left w:val="single" w:color="auto" w:sz="4" w:space="0"/>
              <w:bottom w:val="single" w:color="auto" w:sz="4" w:space="0"/>
              <w:right w:val="single" w:color="auto" w:sz="4" w:space="0"/>
            </w:tcBorders>
            <w:vAlign w:val="center"/>
          </w:tcPr>
          <w:p w14:paraId="5EDFB810">
            <w:pPr>
              <w:jc w:val="center"/>
              <w:rPr>
                <w:rFonts w:ascii="宋体" w:hAnsi="宋体" w:cs="宋体"/>
                <w:kern w:val="0"/>
                <w:sz w:val="24"/>
              </w:rPr>
            </w:pPr>
            <w:r>
              <w:rPr>
                <w:rFonts w:hint="eastAsia" w:ascii="宋体" w:hAnsi="宋体" w:cs="宋体"/>
                <w:kern w:val="0"/>
                <w:sz w:val="24"/>
              </w:rPr>
              <w:t>项目</w:t>
            </w:r>
          </w:p>
        </w:tc>
        <w:tc>
          <w:tcPr>
            <w:tcW w:w="1446" w:type="dxa"/>
            <w:tcBorders>
              <w:top w:val="single" w:color="auto" w:sz="18" w:space="0"/>
              <w:left w:val="single" w:color="auto" w:sz="4" w:space="0"/>
              <w:bottom w:val="single" w:color="auto" w:sz="4" w:space="0"/>
              <w:right w:val="single" w:color="auto" w:sz="4" w:space="0"/>
            </w:tcBorders>
            <w:vAlign w:val="center"/>
          </w:tcPr>
          <w:p w14:paraId="6F0B1675">
            <w:pPr>
              <w:jc w:val="center"/>
              <w:rPr>
                <w:rFonts w:ascii="宋体" w:hAnsi="宋体" w:cs="宋体"/>
                <w:kern w:val="0"/>
                <w:sz w:val="24"/>
              </w:rPr>
            </w:pPr>
            <w:r>
              <w:rPr>
                <w:rFonts w:hint="eastAsia" w:ascii="宋体" w:hAnsi="宋体" w:cs="宋体"/>
                <w:kern w:val="0"/>
                <w:sz w:val="24"/>
              </w:rPr>
              <w:t>单位</w:t>
            </w:r>
          </w:p>
        </w:tc>
        <w:tc>
          <w:tcPr>
            <w:tcW w:w="1150" w:type="dxa"/>
            <w:tcBorders>
              <w:top w:val="single" w:color="auto" w:sz="18" w:space="0"/>
              <w:left w:val="single" w:color="auto" w:sz="4" w:space="0"/>
              <w:bottom w:val="single" w:color="auto" w:sz="4" w:space="0"/>
              <w:right w:val="single" w:color="auto" w:sz="18" w:space="0"/>
            </w:tcBorders>
            <w:vAlign w:val="center"/>
          </w:tcPr>
          <w:p w14:paraId="45D1BA57">
            <w:pPr>
              <w:jc w:val="center"/>
              <w:rPr>
                <w:rFonts w:ascii="宋体" w:hAnsi="宋体" w:cs="宋体"/>
                <w:kern w:val="0"/>
                <w:sz w:val="24"/>
              </w:rPr>
            </w:pPr>
            <w:r>
              <w:rPr>
                <w:rFonts w:hint="eastAsia" w:ascii="宋体" w:hAnsi="宋体" w:cs="宋体"/>
                <w:kern w:val="0"/>
                <w:sz w:val="24"/>
              </w:rPr>
              <w:t>工程量</w:t>
            </w:r>
          </w:p>
        </w:tc>
      </w:tr>
      <w:tr w14:paraId="1999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4" w:space="0"/>
              <w:left w:val="single" w:color="auto" w:sz="18" w:space="0"/>
              <w:bottom w:val="single" w:color="auto" w:sz="4" w:space="0"/>
              <w:right w:val="single" w:color="auto" w:sz="4" w:space="0"/>
            </w:tcBorders>
            <w:vAlign w:val="center"/>
          </w:tcPr>
          <w:p w14:paraId="6626B01A">
            <w:pPr>
              <w:jc w:val="center"/>
              <w:rPr>
                <w:rFonts w:ascii="宋体" w:hAnsi="宋体" w:cs="宋体"/>
                <w:kern w:val="0"/>
                <w:sz w:val="24"/>
              </w:rPr>
            </w:pPr>
            <w:r>
              <w:rPr>
                <w:rFonts w:hint="eastAsia" w:ascii="宋体" w:hAnsi="宋体" w:cs="宋体"/>
                <w:kern w:val="0"/>
                <w:sz w:val="24"/>
              </w:rPr>
              <w:t>1</w:t>
            </w:r>
          </w:p>
        </w:tc>
        <w:tc>
          <w:tcPr>
            <w:tcW w:w="6671" w:type="dxa"/>
            <w:tcBorders>
              <w:top w:val="single" w:color="auto" w:sz="4" w:space="0"/>
              <w:left w:val="single" w:color="auto" w:sz="4" w:space="0"/>
              <w:bottom w:val="single" w:color="auto" w:sz="4" w:space="0"/>
              <w:right w:val="single" w:color="auto" w:sz="4" w:space="0"/>
            </w:tcBorders>
            <w:vAlign w:val="center"/>
          </w:tcPr>
          <w:p w14:paraId="0F34B11E">
            <w:pPr>
              <w:jc w:val="center"/>
              <w:rPr>
                <w:rFonts w:ascii="宋体" w:hAnsi="宋体" w:cs="宋体"/>
                <w:kern w:val="0"/>
                <w:sz w:val="24"/>
              </w:rPr>
            </w:pPr>
            <w:r>
              <w:rPr>
                <w:rFonts w:hint="eastAsia" w:ascii="宋体" w:hAnsi="宋体" w:cs="宋体"/>
                <w:kern w:val="0"/>
                <w:sz w:val="24"/>
              </w:rPr>
              <w:t>铺筑长度</w:t>
            </w:r>
          </w:p>
        </w:tc>
        <w:tc>
          <w:tcPr>
            <w:tcW w:w="1446" w:type="dxa"/>
            <w:tcBorders>
              <w:top w:val="single" w:color="auto" w:sz="4" w:space="0"/>
              <w:left w:val="single" w:color="auto" w:sz="4" w:space="0"/>
              <w:bottom w:val="single" w:color="auto" w:sz="4" w:space="0"/>
              <w:right w:val="single" w:color="auto" w:sz="4" w:space="0"/>
            </w:tcBorders>
            <w:vAlign w:val="center"/>
          </w:tcPr>
          <w:p w14:paraId="5BB71608">
            <w:pPr>
              <w:jc w:val="center"/>
              <w:rPr>
                <w:rFonts w:ascii="宋体" w:hAnsi="宋体" w:cs="宋体"/>
                <w:kern w:val="0"/>
                <w:sz w:val="24"/>
              </w:rPr>
            </w:pPr>
            <w:r>
              <w:rPr>
                <w:rFonts w:hint="eastAsia" w:ascii="宋体" w:hAnsi="宋体" w:cs="宋体"/>
                <w:kern w:val="0"/>
                <w:sz w:val="24"/>
              </w:rPr>
              <w:t>公里</w:t>
            </w:r>
          </w:p>
        </w:tc>
        <w:tc>
          <w:tcPr>
            <w:tcW w:w="1150" w:type="dxa"/>
            <w:tcBorders>
              <w:top w:val="single" w:color="auto" w:sz="4" w:space="0"/>
              <w:left w:val="single" w:color="auto" w:sz="4" w:space="0"/>
              <w:bottom w:val="single" w:color="auto" w:sz="4" w:space="0"/>
              <w:right w:val="single" w:color="auto" w:sz="18" w:space="0"/>
            </w:tcBorders>
            <w:vAlign w:val="center"/>
          </w:tcPr>
          <w:p w14:paraId="25D88DD0">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1.171</w:t>
            </w:r>
          </w:p>
        </w:tc>
      </w:tr>
      <w:tr w14:paraId="6F36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4" w:space="0"/>
              <w:left w:val="single" w:color="auto" w:sz="18" w:space="0"/>
              <w:bottom w:val="single" w:color="auto" w:sz="4" w:space="0"/>
              <w:right w:val="single" w:color="auto" w:sz="4" w:space="0"/>
            </w:tcBorders>
            <w:vAlign w:val="center"/>
          </w:tcPr>
          <w:p w14:paraId="303E61A4">
            <w:pPr>
              <w:jc w:val="center"/>
              <w:rPr>
                <w:rFonts w:ascii="宋体" w:hAnsi="宋体" w:cs="宋体"/>
                <w:kern w:val="0"/>
                <w:sz w:val="24"/>
              </w:rPr>
            </w:pPr>
            <w:r>
              <w:rPr>
                <w:rFonts w:hint="eastAsia" w:ascii="宋体" w:hAnsi="宋体" w:cs="宋体"/>
                <w:kern w:val="0"/>
                <w:sz w:val="24"/>
              </w:rPr>
              <w:t>2</w:t>
            </w:r>
          </w:p>
        </w:tc>
        <w:tc>
          <w:tcPr>
            <w:tcW w:w="6671" w:type="dxa"/>
            <w:tcBorders>
              <w:top w:val="single" w:color="auto" w:sz="4" w:space="0"/>
              <w:left w:val="single" w:color="auto" w:sz="4" w:space="0"/>
              <w:bottom w:val="single" w:color="auto" w:sz="4" w:space="0"/>
              <w:right w:val="single" w:color="auto" w:sz="4" w:space="0"/>
            </w:tcBorders>
            <w:vAlign w:val="center"/>
          </w:tcPr>
          <w:p w14:paraId="14DF4FD9">
            <w:pPr>
              <w:jc w:val="center"/>
              <w:rPr>
                <w:rFonts w:ascii="宋体" w:hAnsi="宋体" w:cs="宋体"/>
                <w:kern w:val="0"/>
                <w:sz w:val="24"/>
              </w:rPr>
            </w:pPr>
            <w:r>
              <w:rPr>
                <w:rFonts w:hint="eastAsia" w:ascii="宋体" w:hAnsi="宋体" w:cs="宋体"/>
                <w:kern w:val="0"/>
                <w:sz w:val="24"/>
              </w:rPr>
              <w:t>5cmAC-16细粒式沥青混凝土面层(不含平交道口)</w:t>
            </w:r>
          </w:p>
        </w:tc>
        <w:tc>
          <w:tcPr>
            <w:tcW w:w="1446" w:type="dxa"/>
            <w:tcBorders>
              <w:top w:val="single" w:color="auto" w:sz="4" w:space="0"/>
              <w:left w:val="single" w:color="auto" w:sz="4" w:space="0"/>
              <w:bottom w:val="single" w:color="auto" w:sz="4" w:space="0"/>
              <w:right w:val="single" w:color="auto" w:sz="4" w:space="0"/>
            </w:tcBorders>
            <w:vAlign w:val="center"/>
          </w:tcPr>
          <w:p w14:paraId="76DF1601">
            <w:pPr>
              <w:jc w:val="center"/>
              <w:rPr>
                <w:rFonts w:ascii="宋体" w:hAnsi="宋体" w:cs="宋体"/>
                <w:kern w:val="0"/>
                <w:sz w:val="24"/>
              </w:rPr>
            </w:pPr>
            <w:r>
              <w:rPr>
                <w:rFonts w:hint="eastAsia" w:ascii="宋体" w:hAnsi="宋体" w:cs="宋体"/>
                <w:kern w:val="0"/>
                <w:sz w:val="24"/>
              </w:rPr>
              <w:t>千平方米</w:t>
            </w:r>
          </w:p>
        </w:tc>
        <w:tc>
          <w:tcPr>
            <w:tcW w:w="1150" w:type="dxa"/>
            <w:tcBorders>
              <w:top w:val="single" w:color="auto" w:sz="4" w:space="0"/>
              <w:left w:val="single" w:color="auto" w:sz="4" w:space="0"/>
              <w:bottom w:val="single" w:color="auto" w:sz="4" w:space="0"/>
              <w:right w:val="single" w:color="auto" w:sz="18" w:space="0"/>
            </w:tcBorders>
            <w:vAlign w:val="center"/>
          </w:tcPr>
          <w:p w14:paraId="2AD3DEDF">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3.660</w:t>
            </w:r>
          </w:p>
        </w:tc>
      </w:tr>
      <w:tr w14:paraId="2DA1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4" w:space="0"/>
              <w:left w:val="single" w:color="auto" w:sz="18" w:space="0"/>
              <w:bottom w:val="single" w:color="auto" w:sz="4" w:space="0"/>
              <w:right w:val="single" w:color="auto" w:sz="4" w:space="0"/>
            </w:tcBorders>
            <w:vAlign w:val="center"/>
          </w:tcPr>
          <w:p w14:paraId="7C348E16">
            <w:pPr>
              <w:jc w:val="center"/>
              <w:rPr>
                <w:rFonts w:ascii="宋体" w:hAnsi="宋体" w:cs="宋体"/>
                <w:kern w:val="0"/>
                <w:sz w:val="24"/>
              </w:rPr>
            </w:pPr>
            <w:r>
              <w:rPr>
                <w:rFonts w:ascii="宋体" w:hAnsi="宋体" w:cs="宋体"/>
                <w:kern w:val="0"/>
                <w:sz w:val="24"/>
              </w:rPr>
              <w:t>4</w:t>
            </w:r>
          </w:p>
        </w:tc>
        <w:tc>
          <w:tcPr>
            <w:tcW w:w="6671" w:type="dxa"/>
            <w:tcBorders>
              <w:top w:val="single" w:color="auto" w:sz="4" w:space="0"/>
              <w:left w:val="single" w:color="auto" w:sz="4" w:space="0"/>
              <w:bottom w:val="single" w:color="auto" w:sz="4" w:space="0"/>
              <w:right w:val="single" w:color="auto" w:sz="4" w:space="0"/>
            </w:tcBorders>
            <w:vAlign w:val="center"/>
          </w:tcPr>
          <w:p w14:paraId="673468CD">
            <w:pPr>
              <w:jc w:val="center"/>
              <w:rPr>
                <w:rFonts w:ascii="宋体" w:hAnsi="宋体" w:cs="宋体"/>
                <w:kern w:val="0"/>
                <w:sz w:val="24"/>
              </w:rPr>
            </w:pPr>
            <w:r>
              <w:rPr>
                <w:rFonts w:hint="eastAsia" w:ascii="宋体" w:hAnsi="宋体" w:cs="宋体"/>
                <w:kern w:val="0"/>
                <w:sz w:val="24"/>
              </w:rPr>
              <w:t>0.5cmAC-16中粒式沥青混凝土调平层(不含平交道口)</w:t>
            </w:r>
          </w:p>
        </w:tc>
        <w:tc>
          <w:tcPr>
            <w:tcW w:w="1446" w:type="dxa"/>
            <w:tcBorders>
              <w:top w:val="single" w:color="auto" w:sz="4" w:space="0"/>
              <w:left w:val="single" w:color="auto" w:sz="4" w:space="0"/>
              <w:bottom w:val="single" w:color="auto" w:sz="4" w:space="0"/>
              <w:right w:val="single" w:color="auto" w:sz="4" w:space="0"/>
            </w:tcBorders>
            <w:vAlign w:val="center"/>
          </w:tcPr>
          <w:p w14:paraId="5889FFCD">
            <w:pPr>
              <w:jc w:val="center"/>
              <w:rPr>
                <w:rFonts w:ascii="宋体" w:hAnsi="宋体" w:cs="宋体"/>
                <w:kern w:val="0"/>
                <w:sz w:val="24"/>
              </w:rPr>
            </w:pPr>
            <w:r>
              <w:rPr>
                <w:rFonts w:hint="eastAsia" w:ascii="宋体" w:hAnsi="宋体" w:cs="宋体"/>
                <w:kern w:val="0"/>
                <w:sz w:val="24"/>
              </w:rPr>
              <w:t>千平方米</w:t>
            </w:r>
          </w:p>
        </w:tc>
        <w:tc>
          <w:tcPr>
            <w:tcW w:w="1150" w:type="dxa"/>
            <w:tcBorders>
              <w:top w:val="single" w:color="auto" w:sz="4" w:space="0"/>
              <w:left w:val="single" w:color="auto" w:sz="4" w:space="0"/>
              <w:bottom w:val="single" w:color="auto" w:sz="4" w:space="0"/>
              <w:right w:val="single" w:color="auto" w:sz="18" w:space="0"/>
            </w:tcBorders>
            <w:vAlign w:val="center"/>
          </w:tcPr>
          <w:p w14:paraId="309F3B72">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3.574</w:t>
            </w:r>
          </w:p>
        </w:tc>
      </w:tr>
      <w:tr w14:paraId="66FE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4" w:space="0"/>
              <w:left w:val="single" w:color="auto" w:sz="18" w:space="0"/>
              <w:bottom w:val="single" w:color="auto" w:sz="4" w:space="0"/>
              <w:right w:val="single" w:color="auto" w:sz="4" w:space="0"/>
            </w:tcBorders>
            <w:vAlign w:val="center"/>
          </w:tcPr>
          <w:p w14:paraId="1CAF0F34">
            <w:pPr>
              <w:jc w:val="center"/>
              <w:rPr>
                <w:rFonts w:ascii="宋体" w:hAnsi="宋体" w:cs="宋体"/>
                <w:kern w:val="0"/>
                <w:sz w:val="24"/>
              </w:rPr>
            </w:pPr>
            <w:r>
              <w:rPr>
                <w:rFonts w:hint="eastAsia" w:ascii="宋体" w:hAnsi="宋体" w:cs="宋体"/>
                <w:kern w:val="0"/>
                <w:sz w:val="24"/>
              </w:rPr>
              <w:t>5</w:t>
            </w:r>
          </w:p>
        </w:tc>
        <w:tc>
          <w:tcPr>
            <w:tcW w:w="6671" w:type="dxa"/>
            <w:tcBorders>
              <w:top w:val="single" w:color="auto" w:sz="4" w:space="0"/>
              <w:left w:val="single" w:color="auto" w:sz="4" w:space="0"/>
              <w:bottom w:val="single" w:color="auto" w:sz="4" w:space="0"/>
              <w:right w:val="single" w:color="auto" w:sz="4" w:space="0"/>
            </w:tcBorders>
            <w:vAlign w:val="center"/>
          </w:tcPr>
          <w:p w14:paraId="5B3CB677">
            <w:pPr>
              <w:jc w:val="center"/>
              <w:rPr>
                <w:rFonts w:ascii="宋体" w:hAnsi="宋体" w:cs="宋体"/>
                <w:kern w:val="0"/>
                <w:sz w:val="24"/>
              </w:rPr>
            </w:pPr>
            <w:r>
              <w:rPr>
                <w:rFonts w:hint="eastAsia" w:ascii="宋体" w:hAnsi="宋体" w:cs="宋体"/>
                <w:kern w:val="0"/>
                <w:sz w:val="24"/>
              </w:rPr>
              <w:t>20cm水泥稳定碎石（5:95）基层(不含平交道口)</w:t>
            </w:r>
          </w:p>
        </w:tc>
        <w:tc>
          <w:tcPr>
            <w:tcW w:w="1446" w:type="dxa"/>
            <w:tcBorders>
              <w:top w:val="single" w:color="auto" w:sz="4" w:space="0"/>
              <w:left w:val="single" w:color="auto" w:sz="4" w:space="0"/>
              <w:bottom w:val="single" w:color="auto" w:sz="4" w:space="0"/>
              <w:right w:val="single" w:color="auto" w:sz="4" w:space="0"/>
            </w:tcBorders>
            <w:vAlign w:val="center"/>
          </w:tcPr>
          <w:p w14:paraId="04EF19EA">
            <w:pPr>
              <w:jc w:val="center"/>
              <w:rPr>
                <w:rFonts w:ascii="宋体" w:hAnsi="宋体" w:cs="宋体"/>
                <w:kern w:val="0"/>
                <w:sz w:val="24"/>
              </w:rPr>
            </w:pPr>
            <w:r>
              <w:rPr>
                <w:rFonts w:hint="eastAsia" w:ascii="宋体" w:hAnsi="宋体" w:cs="宋体"/>
                <w:kern w:val="0"/>
                <w:sz w:val="24"/>
              </w:rPr>
              <w:t>千平方米</w:t>
            </w:r>
          </w:p>
        </w:tc>
        <w:tc>
          <w:tcPr>
            <w:tcW w:w="1150" w:type="dxa"/>
            <w:tcBorders>
              <w:top w:val="single" w:color="auto" w:sz="4" w:space="0"/>
              <w:left w:val="single" w:color="auto" w:sz="4" w:space="0"/>
              <w:bottom w:val="single" w:color="auto" w:sz="4" w:space="0"/>
              <w:right w:val="single" w:color="auto" w:sz="18" w:space="0"/>
            </w:tcBorders>
            <w:vAlign w:val="center"/>
          </w:tcPr>
          <w:p w14:paraId="6751E0C0">
            <w:pPr>
              <w:jc w:val="center"/>
              <w:rPr>
                <w:rFonts w:hint="default" w:ascii="宋体" w:hAnsi="宋体" w:cs="宋体"/>
                <w:kern w:val="0"/>
                <w:sz w:val="24"/>
                <w:lang w:val="en-US"/>
              </w:rPr>
            </w:pPr>
            <w:r>
              <w:rPr>
                <w:rFonts w:hint="eastAsia" w:ascii="宋体" w:hAnsi="宋体" w:cs="宋体"/>
                <w:kern w:val="0"/>
                <w:sz w:val="24"/>
                <w:lang w:val="en-US" w:eastAsia="zh-CN"/>
              </w:rPr>
              <w:t>0.099</w:t>
            </w:r>
          </w:p>
        </w:tc>
      </w:tr>
      <w:tr w14:paraId="28E5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6F96BF1C">
            <w:pPr>
              <w:jc w:val="center"/>
              <w:rPr>
                <w:rFonts w:ascii="宋体" w:hAnsi="宋体" w:cs="宋体"/>
                <w:kern w:val="0"/>
                <w:sz w:val="24"/>
              </w:rPr>
            </w:pPr>
            <w:r>
              <w:rPr>
                <w:rFonts w:hint="eastAsia" w:ascii="宋体" w:hAnsi="宋体" w:cs="宋体"/>
                <w:kern w:val="0"/>
                <w:sz w:val="24"/>
              </w:rPr>
              <w:t>6</w:t>
            </w:r>
          </w:p>
        </w:tc>
        <w:tc>
          <w:tcPr>
            <w:tcW w:w="6671" w:type="dxa"/>
            <w:tcBorders>
              <w:top w:val="single" w:color="auto" w:sz="6" w:space="0"/>
              <w:left w:val="single" w:color="auto" w:sz="4" w:space="0"/>
              <w:bottom w:val="single" w:color="auto" w:sz="6" w:space="0"/>
              <w:right w:val="single" w:color="auto" w:sz="4" w:space="0"/>
            </w:tcBorders>
            <w:shd w:val="clear" w:color="auto" w:fill="auto"/>
            <w:vAlign w:val="center"/>
          </w:tcPr>
          <w:p w14:paraId="77BBE771">
            <w:pPr>
              <w:jc w:val="center"/>
              <w:rPr>
                <w:rFonts w:ascii="宋体" w:hAnsi="宋体" w:eastAsia="宋体" w:cs="宋体"/>
                <w:kern w:val="0"/>
                <w:sz w:val="24"/>
                <w:szCs w:val="24"/>
                <w:lang w:val="en-US" w:eastAsia="zh-CN" w:bidi="ar-SA"/>
              </w:rPr>
            </w:pPr>
            <w:r>
              <w:rPr>
                <w:rFonts w:hint="eastAsia" w:ascii="宋体" w:hAnsi="宋体" w:cs="宋体"/>
                <w:kern w:val="0"/>
                <w:sz w:val="24"/>
              </w:rPr>
              <w:t>黏层油(不含平交道口)</w:t>
            </w:r>
          </w:p>
        </w:tc>
        <w:tc>
          <w:tcPr>
            <w:tcW w:w="1446" w:type="dxa"/>
            <w:tcBorders>
              <w:top w:val="single" w:color="auto" w:sz="6" w:space="0"/>
              <w:left w:val="single" w:color="auto" w:sz="4" w:space="0"/>
              <w:bottom w:val="single" w:color="auto" w:sz="6" w:space="0"/>
              <w:right w:val="single" w:color="auto" w:sz="4" w:space="0"/>
            </w:tcBorders>
            <w:vAlign w:val="center"/>
          </w:tcPr>
          <w:p w14:paraId="1B164F2B">
            <w:pPr>
              <w:jc w:val="center"/>
              <w:rPr>
                <w:rFonts w:ascii="宋体" w:hAnsi="宋体" w:cs="宋体"/>
                <w:kern w:val="0"/>
                <w:sz w:val="24"/>
              </w:rPr>
            </w:pPr>
            <w:r>
              <w:rPr>
                <w:rFonts w:hint="eastAsia" w:ascii="宋体" w:hAnsi="宋体" w:cs="宋体"/>
                <w:kern w:val="0"/>
                <w:sz w:val="24"/>
              </w:rPr>
              <w:t>千平方米</w:t>
            </w:r>
          </w:p>
        </w:tc>
        <w:tc>
          <w:tcPr>
            <w:tcW w:w="1150" w:type="dxa"/>
            <w:tcBorders>
              <w:top w:val="single" w:color="auto" w:sz="6" w:space="0"/>
              <w:left w:val="single" w:color="auto" w:sz="4" w:space="0"/>
              <w:bottom w:val="single" w:color="auto" w:sz="6" w:space="0"/>
              <w:right w:val="single" w:color="auto" w:sz="18" w:space="0"/>
            </w:tcBorders>
            <w:vAlign w:val="center"/>
          </w:tcPr>
          <w:p w14:paraId="47CC9BF8">
            <w:pPr>
              <w:jc w:val="center"/>
              <w:rPr>
                <w:rFonts w:hint="default" w:ascii="宋体" w:hAnsi="宋体" w:cs="宋体"/>
                <w:kern w:val="0"/>
                <w:sz w:val="24"/>
                <w:lang w:val="en-US"/>
              </w:rPr>
            </w:pPr>
            <w:r>
              <w:rPr>
                <w:rFonts w:hint="eastAsia" w:ascii="宋体" w:hAnsi="宋体" w:cs="宋体"/>
                <w:kern w:val="0"/>
                <w:sz w:val="24"/>
                <w:lang w:val="en-US" w:eastAsia="zh-CN"/>
              </w:rPr>
              <w:t>3.574</w:t>
            </w:r>
          </w:p>
        </w:tc>
      </w:tr>
      <w:tr w14:paraId="0F05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30D214F7">
            <w:pPr>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7</w:t>
            </w:r>
          </w:p>
        </w:tc>
        <w:tc>
          <w:tcPr>
            <w:tcW w:w="6671" w:type="dxa"/>
            <w:tcBorders>
              <w:top w:val="single" w:color="auto" w:sz="6" w:space="0"/>
              <w:left w:val="single" w:color="auto" w:sz="4" w:space="0"/>
              <w:bottom w:val="single" w:color="auto" w:sz="6" w:space="0"/>
              <w:right w:val="single" w:color="auto" w:sz="4" w:space="0"/>
            </w:tcBorders>
            <w:shd w:val="clear" w:color="auto" w:fill="auto"/>
            <w:vAlign w:val="center"/>
          </w:tcPr>
          <w:p w14:paraId="6ACB3124">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透层油(不含平交道口)</w:t>
            </w:r>
          </w:p>
        </w:tc>
        <w:tc>
          <w:tcPr>
            <w:tcW w:w="1446" w:type="dxa"/>
            <w:tcBorders>
              <w:top w:val="single" w:color="auto" w:sz="6" w:space="0"/>
              <w:left w:val="single" w:color="auto" w:sz="4" w:space="0"/>
              <w:bottom w:val="single" w:color="auto" w:sz="6" w:space="0"/>
              <w:right w:val="single" w:color="auto" w:sz="4" w:space="0"/>
            </w:tcBorders>
            <w:shd w:val="clear" w:color="auto" w:fill="auto"/>
            <w:vAlign w:val="center"/>
          </w:tcPr>
          <w:p w14:paraId="179DD1E2">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千平方米</w:t>
            </w:r>
          </w:p>
        </w:tc>
        <w:tc>
          <w:tcPr>
            <w:tcW w:w="1150" w:type="dxa"/>
            <w:tcBorders>
              <w:top w:val="single" w:color="auto" w:sz="6" w:space="0"/>
              <w:left w:val="single" w:color="auto" w:sz="4" w:space="0"/>
              <w:bottom w:val="single" w:color="auto" w:sz="6" w:space="0"/>
              <w:right w:val="single" w:color="auto" w:sz="18" w:space="0"/>
            </w:tcBorders>
            <w:shd w:val="clear" w:color="auto" w:fill="auto"/>
            <w:vAlign w:val="center"/>
          </w:tcPr>
          <w:p w14:paraId="104AD6E5">
            <w:pPr>
              <w:jc w:val="center"/>
              <w:rPr>
                <w:rFonts w:hint="default" w:ascii="宋体" w:hAnsi="宋体" w:eastAsia="宋体" w:cs="宋体"/>
                <w:kern w:val="0"/>
                <w:sz w:val="24"/>
                <w:szCs w:val="24"/>
                <w:lang w:val="en-US" w:eastAsia="zh-CN" w:bidi="ar-SA"/>
              </w:rPr>
            </w:pPr>
            <w:r>
              <w:rPr>
                <w:rFonts w:hint="eastAsia" w:ascii="宋体" w:hAnsi="宋体" w:cs="宋体"/>
                <w:kern w:val="0"/>
                <w:sz w:val="24"/>
                <w:lang w:val="en-US" w:eastAsia="zh-CN"/>
              </w:rPr>
              <w:t>0.085</w:t>
            </w:r>
          </w:p>
        </w:tc>
      </w:tr>
      <w:tr w14:paraId="590A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4760B780">
            <w:pPr>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c>
          <w:tcPr>
            <w:tcW w:w="6671" w:type="dxa"/>
            <w:tcBorders>
              <w:top w:val="single" w:color="auto" w:sz="6" w:space="0"/>
              <w:left w:val="single" w:color="auto" w:sz="4" w:space="0"/>
              <w:bottom w:val="single" w:color="auto" w:sz="6" w:space="0"/>
              <w:right w:val="single" w:color="auto" w:sz="4" w:space="0"/>
            </w:tcBorders>
            <w:shd w:val="clear" w:color="auto" w:fill="auto"/>
            <w:vAlign w:val="center"/>
          </w:tcPr>
          <w:p w14:paraId="4CF25152">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新建1-0.8米钢筋混凝土圆管涵</w:t>
            </w:r>
          </w:p>
        </w:tc>
        <w:tc>
          <w:tcPr>
            <w:tcW w:w="1446" w:type="dxa"/>
            <w:tcBorders>
              <w:top w:val="single" w:color="auto" w:sz="6" w:space="0"/>
              <w:left w:val="single" w:color="auto" w:sz="4" w:space="0"/>
              <w:bottom w:val="single" w:color="auto" w:sz="6" w:space="0"/>
              <w:right w:val="single" w:color="auto" w:sz="4" w:space="0"/>
            </w:tcBorders>
            <w:shd w:val="clear" w:color="auto" w:fill="auto"/>
            <w:vAlign w:val="center"/>
          </w:tcPr>
          <w:p w14:paraId="74A2A167">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道/米</w:t>
            </w:r>
          </w:p>
        </w:tc>
        <w:tc>
          <w:tcPr>
            <w:tcW w:w="1150" w:type="dxa"/>
            <w:tcBorders>
              <w:top w:val="single" w:color="auto" w:sz="6" w:space="0"/>
              <w:left w:val="single" w:color="auto" w:sz="4" w:space="0"/>
              <w:bottom w:val="single" w:color="auto" w:sz="6" w:space="0"/>
              <w:right w:val="single" w:color="auto" w:sz="18" w:space="0"/>
            </w:tcBorders>
            <w:shd w:val="clear" w:color="auto" w:fill="auto"/>
            <w:vAlign w:val="center"/>
          </w:tcPr>
          <w:p w14:paraId="4A8E1B6C">
            <w:pPr>
              <w:jc w:val="center"/>
              <w:rPr>
                <w:rFonts w:hint="default" w:ascii="宋体" w:hAnsi="宋体" w:eastAsia="宋体" w:cs="宋体"/>
                <w:kern w:val="0"/>
                <w:sz w:val="24"/>
                <w:szCs w:val="24"/>
                <w:lang w:val="en-US" w:eastAsia="zh-CN" w:bidi="ar-SA"/>
              </w:rPr>
            </w:pPr>
            <w:r>
              <w:rPr>
                <w:rFonts w:hint="eastAsia" w:ascii="宋体" w:hAnsi="宋体" w:cs="宋体"/>
                <w:kern w:val="0"/>
                <w:sz w:val="24"/>
                <w:lang w:val="en-US" w:eastAsia="zh-CN"/>
              </w:rPr>
              <w:t>1/6</w:t>
            </w:r>
          </w:p>
        </w:tc>
      </w:tr>
      <w:tr w14:paraId="2866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3EA5B97F">
            <w:pPr>
              <w:jc w:val="center"/>
              <w:rPr>
                <w:rFonts w:hint="default" w:ascii="宋体" w:hAnsi="宋体" w:cs="宋体"/>
                <w:kern w:val="0"/>
                <w:sz w:val="24"/>
                <w:lang w:val="en-US" w:eastAsia="zh-CN"/>
              </w:rPr>
            </w:pPr>
            <w:r>
              <w:rPr>
                <w:rFonts w:hint="eastAsia" w:ascii="宋体" w:hAnsi="宋体" w:cs="宋体"/>
                <w:kern w:val="0"/>
                <w:sz w:val="24"/>
                <w:lang w:val="en-US" w:eastAsia="zh-CN"/>
              </w:rPr>
              <w:t>9</w:t>
            </w:r>
          </w:p>
        </w:tc>
        <w:tc>
          <w:tcPr>
            <w:tcW w:w="6671" w:type="dxa"/>
            <w:tcBorders>
              <w:top w:val="single" w:color="auto" w:sz="6" w:space="0"/>
              <w:left w:val="single" w:color="auto" w:sz="4" w:space="0"/>
              <w:bottom w:val="single" w:color="auto" w:sz="6" w:space="0"/>
              <w:right w:val="single" w:color="auto" w:sz="4" w:space="0"/>
            </w:tcBorders>
            <w:shd w:val="clear" w:color="auto" w:fill="auto"/>
            <w:vAlign w:val="center"/>
          </w:tcPr>
          <w:p w14:paraId="75F57724">
            <w:pPr>
              <w:jc w:val="center"/>
              <w:rPr>
                <w:rFonts w:hint="eastAsia" w:ascii="宋体" w:hAnsi="宋体" w:cs="宋体"/>
                <w:kern w:val="0"/>
                <w:sz w:val="24"/>
                <w:lang w:val="en-US" w:eastAsia="zh-CN"/>
              </w:rPr>
            </w:pPr>
            <w:r>
              <w:rPr>
                <w:rFonts w:hint="eastAsia" w:ascii="宋体" w:hAnsi="宋体" w:cs="宋体"/>
                <w:kern w:val="0"/>
                <w:sz w:val="24"/>
                <w:lang w:val="en-US" w:eastAsia="zh-CN"/>
              </w:rPr>
              <w:t>新建1-1.0米钢筋混凝土圆管涵</w:t>
            </w:r>
          </w:p>
        </w:tc>
        <w:tc>
          <w:tcPr>
            <w:tcW w:w="1446" w:type="dxa"/>
            <w:tcBorders>
              <w:top w:val="single" w:color="auto" w:sz="6" w:space="0"/>
              <w:left w:val="single" w:color="auto" w:sz="4" w:space="0"/>
              <w:bottom w:val="single" w:color="auto" w:sz="6" w:space="0"/>
              <w:right w:val="single" w:color="auto" w:sz="4" w:space="0"/>
            </w:tcBorders>
            <w:shd w:val="clear" w:color="auto" w:fill="auto"/>
            <w:vAlign w:val="center"/>
          </w:tcPr>
          <w:p w14:paraId="2D02B346">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道/米</w:t>
            </w:r>
          </w:p>
        </w:tc>
        <w:tc>
          <w:tcPr>
            <w:tcW w:w="1150" w:type="dxa"/>
            <w:tcBorders>
              <w:top w:val="single" w:color="auto" w:sz="6" w:space="0"/>
              <w:left w:val="single" w:color="auto" w:sz="4" w:space="0"/>
              <w:bottom w:val="single" w:color="auto" w:sz="6" w:space="0"/>
              <w:right w:val="single" w:color="auto" w:sz="18" w:space="0"/>
            </w:tcBorders>
            <w:shd w:val="clear" w:color="auto" w:fill="auto"/>
            <w:vAlign w:val="center"/>
          </w:tcPr>
          <w:p w14:paraId="6AEEDB7A">
            <w:pPr>
              <w:jc w:val="center"/>
              <w:rPr>
                <w:rFonts w:hint="default" w:ascii="宋体" w:hAnsi="宋体" w:eastAsia="宋体" w:cs="宋体"/>
                <w:kern w:val="0"/>
                <w:sz w:val="24"/>
                <w:szCs w:val="24"/>
                <w:lang w:val="en-US" w:eastAsia="zh-CN" w:bidi="ar-SA"/>
              </w:rPr>
            </w:pPr>
            <w:r>
              <w:rPr>
                <w:rFonts w:hint="eastAsia" w:ascii="宋体" w:hAnsi="宋体" w:cs="宋体"/>
                <w:kern w:val="0"/>
                <w:sz w:val="24"/>
                <w:lang w:val="en-US" w:eastAsia="zh-CN"/>
              </w:rPr>
              <w:t>5/28</w:t>
            </w:r>
          </w:p>
        </w:tc>
      </w:tr>
      <w:tr w14:paraId="6862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1777B4A8">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c>
          <w:tcPr>
            <w:tcW w:w="6671" w:type="dxa"/>
            <w:tcBorders>
              <w:top w:val="single" w:color="auto" w:sz="6" w:space="0"/>
              <w:left w:val="single" w:color="auto" w:sz="4" w:space="0"/>
              <w:bottom w:val="single" w:color="auto" w:sz="6" w:space="0"/>
              <w:right w:val="single" w:color="auto" w:sz="4" w:space="0"/>
            </w:tcBorders>
            <w:shd w:val="clear" w:color="auto" w:fill="auto"/>
            <w:vAlign w:val="center"/>
          </w:tcPr>
          <w:p w14:paraId="0D5B69B4">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新建1-4×1.5米盖板涵</w:t>
            </w:r>
          </w:p>
        </w:tc>
        <w:tc>
          <w:tcPr>
            <w:tcW w:w="1446" w:type="dxa"/>
            <w:tcBorders>
              <w:top w:val="single" w:color="auto" w:sz="6" w:space="0"/>
              <w:left w:val="single" w:color="auto" w:sz="4" w:space="0"/>
              <w:bottom w:val="single" w:color="auto" w:sz="6" w:space="0"/>
              <w:right w:val="single" w:color="auto" w:sz="4" w:space="0"/>
            </w:tcBorders>
            <w:shd w:val="clear" w:color="auto" w:fill="auto"/>
            <w:vAlign w:val="center"/>
          </w:tcPr>
          <w:p w14:paraId="3C80C09B">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座</w:t>
            </w:r>
          </w:p>
        </w:tc>
        <w:tc>
          <w:tcPr>
            <w:tcW w:w="1150" w:type="dxa"/>
            <w:tcBorders>
              <w:top w:val="single" w:color="auto" w:sz="6" w:space="0"/>
              <w:left w:val="single" w:color="auto" w:sz="4" w:space="0"/>
              <w:bottom w:val="single" w:color="auto" w:sz="6" w:space="0"/>
              <w:right w:val="single" w:color="auto" w:sz="18" w:space="0"/>
            </w:tcBorders>
            <w:shd w:val="clear" w:color="auto" w:fill="auto"/>
            <w:vAlign w:val="center"/>
          </w:tcPr>
          <w:p w14:paraId="7CFE7DE0">
            <w:pPr>
              <w:jc w:val="center"/>
              <w:rPr>
                <w:rFonts w:hint="default" w:ascii="宋体" w:hAnsi="宋体" w:eastAsia="宋体" w:cs="宋体"/>
                <w:kern w:val="0"/>
                <w:sz w:val="24"/>
                <w:szCs w:val="24"/>
                <w:lang w:val="en-US" w:eastAsia="zh-CN" w:bidi="ar-SA"/>
              </w:rPr>
            </w:pPr>
            <w:r>
              <w:rPr>
                <w:rFonts w:hint="eastAsia" w:ascii="宋体" w:hAnsi="宋体" w:cs="宋体"/>
                <w:kern w:val="0"/>
                <w:sz w:val="24"/>
                <w:lang w:val="en-US" w:eastAsia="zh-CN"/>
              </w:rPr>
              <w:t>1</w:t>
            </w:r>
          </w:p>
        </w:tc>
      </w:tr>
      <w:tr w14:paraId="30C4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4D5DD3CF">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11</w:t>
            </w:r>
          </w:p>
        </w:tc>
        <w:tc>
          <w:tcPr>
            <w:tcW w:w="6671" w:type="dxa"/>
            <w:tcBorders>
              <w:top w:val="single" w:color="auto" w:sz="6" w:space="0"/>
              <w:left w:val="single" w:color="auto" w:sz="4" w:space="0"/>
              <w:bottom w:val="single" w:color="auto" w:sz="6" w:space="0"/>
              <w:right w:val="single" w:color="auto" w:sz="4" w:space="0"/>
            </w:tcBorders>
            <w:vAlign w:val="center"/>
          </w:tcPr>
          <w:p w14:paraId="5425A30E">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 xml:space="preserve">新建浆砌石挡墙 </w:t>
            </w:r>
          </w:p>
        </w:tc>
        <w:tc>
          <w:tcPr>
            <w:tcW w:w="1446" w:type="dxa"/>
            <w:tcBorders>
              <w:top w:val="single" w:color="auto" w:sz="6" w:space="0"/>
              <w:left w:val="single" w:color="auto" w:sz="4" w:space="0"/>
              <w:bottom w:val="single" w:color="auto" w:sz="6" w:space="0"/>
              <w:right w:val="single" w:color="auto" w:sz="4" w:space="0"/>
            </w:tcBorders>
            <w:vAlign w:val="center"/>
          </w:tcPr>
          <w:p w14:paraId="0E259842">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米</w:t>
            </w:r>
          </w:p>
        </w:tc>
        <w:tc>
          <w:tcPr>
            <w:tcW w:w="1150" w:type="dxa"/>
            <w:tcBorders>
              <w:top w:val="single" w:color="auto" w:sz="6" w:space="0"/>
              <w:left w:val="single" w:color="auto" w:sz="4" w:space="0"/>
              <w:bottom w:val="single" w:color="auto" w:sz="6" w:space="0"/>
              <w:right w:val="single" w:color="auto" w:sz="18" w:space="0"/>
            </w:tcBorders>
            <w:vAlign w:val="center"/>
          </w:tcPr>
          <w:p w14:paraId="1BA2CCA2">
            <w:pPr>
              <w:jc w:val="center"/>
              <w:rPr>
                <w:rFonts w:hint="default" w:ascii="宋体" w:hAnsi="宋体" w:cs="宋体"/>
                <w:kern w:val="0"/>
                <w:sz w:val="24"/>
                <w:lang w:val="en-US" w:eastAsia="zh-CN"/>
              </w:rPr>
            </w:pPr>
            <w:r>
              <w:rPr>
                <w:rFonts w:hint="eastAsia" w:ascii="宋体" w:hAnsi="宋体" w:cs="宋体"/>
                <w:kern w:val="0"/>
                <w:sz w:val="24"/>
                <w:lang w:val="en-US" w:eastAsia="zh-CN"/>
              </w:rPr>
              <w:t>45</w:t>
            </w:r>
          </w:p>
        </w:tc>
      </w:tr>
      <w:tr w14:paraId="2EB2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545565AA">
            <w:pPr>
              <w:jc w:val="center"/>
              <w:rPr>
                <w:rFonts w:hint="default" w:ascii="宋体" w:hAnsi="宋体" w:cs="宋体"/>
                <w:kern w:val="0"/>
                <w:sz w:val="24"/>
                <w:lang w:val="en-US" w:eastAsia="zh-CN"/>
              </w:rPr>
            </w:pPr>
            <w:r>
              <w:rPr>
                <w:rFonts w:hint="eastAsia" w:ascii="宋体" w:hAnsi="宋体" w:cs="宋体"/>
                <w:kern w:val="0"/>
                <w:sz w:val="24"/>
                <w:lang w:val="en-US" w:eastAsia="zh-CN"/>
              </w:rPr>
              <w:t>11</w:t>
            </w:r>
          </w:p>
        </w:tc>
        <w:tc>
          <w:tcPr>
            <w:tcW w:w="6671" w:type="dxa"/>
            <w:tcBorders>
              <w:top w:val="single" w:color="auto" w:sz="6" w:space="0"/>
              <w:left w:val="single" w:color="auto" w:sz="4" w:space="0"/>
              <w:bottom w:val="single" w:color="auto" w:sz="6" w:space="0"/>
              <w:right w:val="single" w:color="auto" w:sz="4" w:space="0"/>
            </w:tcBorders>
            <w:vAlign w:val="center"/>
          </w:tcPr>
          <w:p w14:paraId="51A1FD0F">
            <w:pPr>
              <w:jc w:val="center"/>
              <w:rPr>
                <w:rFonts w:hint="default" w:ascii="宋体" w:hAnsi="宋体" w:cs="宋体"/>
                <w:kern w:val="0"/>
                <w:sz w:val="24"/>
                <w:lang w:val="en-US" w:eastAsia="zh-CN"/>
              </w:rPr>
            </w:pPr>
            <w:r>
              <w:rPr>
                <w:rFonts w:hint="eastAsia" w:ascii="宋体" w:hAnsi="宋体" w:cs="宋体"/>
                <w:kern w:val="0"/>
                <w:sz w:val="24"/>
                <w:lang w:val="en-US" w:eastAsia="zh-CN"/>
              </w:rPr>
              <w:t>新建0.4×0.4钢筋混凝土边沟</w:t>
            </w:r>
          </w:p>
        </w:tc>
        <w:tc>
          <w:tcPr>
            <w:tcW w:w="1446" w:type="dxa"/>
            <w:tcBorders>
              <w:top w:val="single" w:color="auto" w:sz="6" w:space="0"/>
              <w:left w:val="single" w:color="auto" w:sz="4" w:space="0"/>
              <w:bottom w:val="single" w:color="auto" w:sz="6" w:space="0"/>
              <w:right w:val="single" w:color="auto" w:sz="4" w:space="0"/>
            </w:tcBorders>
            <w:vAlign w:val="center"/>
          </w:tcPr>
          <w:p w14:paraId="122182C8">
            <w:pPr>
              <w:jc w:val="center"/>
              <w:rPr>
                <w:rFonts w:hint="eastAsia" w:ascii="宋体" w:hAnsi="宋体" w:cs="宋体"/>
                <w:kern w:val="0"/>
                <w:sz w:val="24"/>
                <w:lang w:val="en-US" w:eastAsia="zh-CN"/>
              </w:rPr>
            </w:pPr>
            <w:r>
              <w:rPr>
                <w:rFonts w:hint="eastAsia" w:ascii="宋体" w:hAnsi="宋体" w:cs="宋体"/>
                <w:kern w:val="0"/>
                <w:sz w:val="24"/>
                <w:lang w:val="en-US" w:eastAsia="zh-CN"/>
              </w:rPr>
              <w:t>米</w:t>
            </w:r>
          </w:p>
        </w:tc>
        <w:tc>
          <w:tcPr>
            <w:tcW w:w="1150" w:type="dxa"/>
            <w:tcBorders>
              <w:top w:val="single" w:color="auto" w:sz="6" w:space="0"/>
              <w:left w:val="single" w:color="auto" w:sz="4" w:space="0"/>
              <w:bottom w:val="single" w:color="auto" w:sz="6" w:space="0"/>
              <w:right w:val="single" w:color="auto" w:sz="18" w:space="0"/>
            </w:tcBorders>
            <w:vAlign w:val="center"/>
          </w:tcPr>
          <w:p w14:paraId="2B221A65">
            <w:pPr>
              <w:jc w:val="center"/>
              <w:rPr>
                <w:rFonts w:hint="default" w:ascii="宋体" w:hAnsi="宋体" w:cs="宋体"/>
                <w:kern w:val="0"/>
                <w:sz w:val="24"/>
                <w:lang w:val="en-US" w:eastAsia="zh-CN"/>
              </w:rPr>
            </w:pPr>
            <w:r>
              <w:rPr>
                <w:rFonts w:hint="eastAsia" w:ascii="宋体" w:hAnsi="宋体" w:cs="宋体"/>
                <w:kern w:val="0"/>
                <w:sz w:val="24"/>
                <w:lang w:val="en-US" w:eastAsia="zh-CN"/>
              </w:rPr>
              <w:t>121.5</w:t>
            </w:r>
          </w:p>
        </w:tc>
      </w:tr>
      <w:tr w14:paraId="1D50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276EEA18">
            <w:pPr>
              <w:jc w:val="center"/>
              <w:rPr>
                <w:rFonts w:hint="default" w:ascii="宋体" w:hAnsi="宋体" w:cs="宋体"/>
                <w:kern w:val="0"/>
                <w:sz w:val="24"/>
                <w:lang w:val="en-US" w:eastAsia="zh-CN"/>
              </w:rPr>
            </w:pPr>
            <w:r>
              <w:rPr>
                <w:rFonts w:hint="eastAsia" w:ascii="宋体" w:hAnsi="宋体" w:cs="宋体"/>
                <w:kern w:val="0"/>
                <w:sz w:val="24"/>
                <w:lang w:val="en-US" w:eastAsia="zh-CN"/>
              </w:rPr>
              <w:t>12</w:t>
            </w:r>
          </w:p>
        </w:tc>
        <w:tc>
          <w:tcPr>
            <w:tcW w:w="6671" w:type="dxa"/>
            <w:tcBorders>
              <w:top w:val="single" w:color="auto" w:sz="6" w:space="0"/>
              <w:left w:val="single" w:color="auto" w:sz="4" w:space="0"/>
              <w:bottom w:val="single" w:color="auto" w:sz="6" w:space="0"/>
              <w:right w:val="single" w:color="auto" w:sz="4" w:space="0"/>
            </w:tcBorders>
            <w:vAlign w:val="center"/>
          </w:tcPr>
          <w:p w14:paraId="6BEF15BA">
            <w:pPr>
              <w:jc w:val="center"/>
              <w:rPr>
                <w:rFonts w:hint="eastAsia" w:ascii="宋体" w:hAnsi="宋体" w:cs="宋体"/>
                <w:kern w:val="0"/>
                <w:sz w:val="24"/>
                <w:lang w:val="en-US" w:eastAsia="zh-CN"/>
              </w:rPr>
            </w:pPr>
            <w:r>
              <w:rPr>
                <w:rFonts w:hint="eastAsia" w:ascii="宋体" w:hAnsi="宋体" w:cs="宋体"/>
                <w:kern w:val="0"/>
                <w:sz w:val="24"/>
                <w:lang w:val="en-US" w:eastAsia="zh-CN"/>
              </w:rPr>
              <w:t>新建0.5×0.5钢筋混凝土边沟</w:t>
            </w:r>
          </w:p>
        </w:tc>
        <w:tc>
          <w:tcPr>
            <w:tcW w:w="1446" w:type="dxa"/>
            <w:tcBorders>
              <w:top w:val="single" w:color="auto" w:sz="6" w:space="0"/>
              <w:left w:val="single" w:color="auto" w:sz="4" w:space="0"/>
              <w:bottom w:val="single" w:color="auto" w:sz="6" w:space="0"/>
              <w:right w:val="single" w:color="auto" w:sz="4" w:space="0"/>
            </w:tcBorders>
            <w:shd w:val="clear" w:color="auto" w:fill="auto"/>
            <w:vAlign w:val="center"/>
          </w:tcPr>
          <w:p w14:paraId="1E5DCE51">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米</w:t>
            </w:r>
          </w:p>
        </w:tc>
        <w:tc>
          <w:tcPr>
            <w:tcW w:w="1150" w:type="dxa"/>
            <w:tcBorders>
              <w:top w:val="single" w:color="auto" w:sz="6" w:space="0"/>
              <w:left w:val="single" w:color="auto" w:sz="4" w:space="0"/>
              <w:bottom w:val="single" w:color="auto" w:sz="6" w:space="0"/>
              <w:right w:val="single" w:color="auto" w:sz="18" w:space="0"/>
            </w:tcBorders>
            <w:shd w:val="clear" w:color="auto" w:fill="auto"/>
            <w:vAlign w:val="center"/>
          </w:tcPr>
          <w:p w14:paraId="47284398">
            <w:pPr>
              <w:jc w:val="center"/>
              <w:rPr>
                <w:rFonts w:hint="default" w:ascii="宋体" w:hAnsi="宋体" w:eastAsia="宋体" w:cs="宋体"/>
                <w:kern w:val="0"/>
                <w:sz w:val="24"/>
                <w:szCs w:val="24"/>
                <w:lang w:val="en-US" w:eastAsia="zh-CN" w:bidi="ar-SA"/>
              </w:rPr>
            </w:pPr>
            <w:r>
              <w:rPr>
                <w:rFonts w:hint="eastAsia" w:ascii="宋体" w:hAnsi="宋体" w:cs="宋体"/>
                <w:kern w:val="0"/>
                <w:sz w:val="24"/>
                <w:lang w:val="en-US" w:eastAsia="zh-CN"/>
              </w:rPr>
              <w:t>150.3</w:t>
            </w:r>
          </w:p>
        </w:tc>
      </w:tr>
      <w:tr w14:paraId="7740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vAlign w:val="center"/>
          </w:tcPr>
          <w:p w14:paraId="22A4EBE9">
            <w:pPr>
              <w:jc w:val="center"/>
              <w:rPr>
                <w:rFonts w:hint="default" w:ascii="宋体" w:hAnsi="宋体" w:cs="宋体"/>
                <w:kern w:val="0"/>
                <w:sz w:val="24"/>
                <w:lang w:val="en-US" w:eastAsia="zh-CN"/>
              </w:rPr>
            </w:pPr>
            <w:r>
              <w:rPr>
                <w:rFonts w:hint="eastAsia" w:ascii="宋体" w:hAnsi="宋体" w:cs="宋体"/>
                <w:kern w:val="0"/>
                <w:sz w:val="24"/>
                <w:lang w:val="en-US" w:eastAsia="zh-CN"/>
              </w:rPr>
              <w:t>13</w:t>
            </w:r>
          </w:p>
        </w:tc>
        <w:tc>
          <w:tcPr>
            <w:tcW w:w="6671" w:type="dxa"/>
            <w:tcBorders>
              <w:top w:val="single" w:color="auto" w:sz="6" w:space="0"/>
              <w:left w:val="single" w:color="auto" w:sz="4" w:space="0"/>
              <w:bottom w:val="single" w:color="auto" w:sz="6" w:space="0"/>
              <w:right w:val="single" w:color="auto" w:sz="4" w:space="0"/>
            </w:tcBorders>
            <w:vAlign w:val="center"/>
          </w:tcPr>
          <w:p w14:paraId="6A64A9E8">
            <w:pPr>
              <w:jc w:val="center"/>
              <w:rPr>
                <w:rFonts w:hint="eastAsia" w:ascii="宋体" w:hAnsi="宋体" w:cs="宋体"/>
                <w:kern w:val="0"/>
                <w:sz w:val="24"/>
              </w:rPr>
            </w:pPr>
            <w:r>
              <w:rPr>
                <w:rFonts w:hint="eastAsia" w:ascii="宋体" w:hAnsi="宋体" w:cs="宋体"/>
                <w:kern w:val="0"/>
                <w:sz w:val="24"/>
                <w:lang w:val="en-US" w:eastAsia="zh-CN"/>
              </w:rPr>
              <w:t>新建0.6×0.6钢筋混凝土边沟</w:t>
            </w:r>
          </w:p>
        </w:tc>
        <w:tc>
          <w:tcPr>
            <w:tcW w:w="1446" w:type="dxa"/>
            <w:tcBorders>
              <w:top w:val="single" w:color="auto" w:sz="6" w:space="0"/>
              <w:left w:val="single" w:color="auto" w:sz="4" w:space="0"/>
              <w:bottom w:val="single" w:color="auto" w:sz="6" w:space="0"/>
              <w:right w:val="single" w:color="auto" w:sz="4" w:space="0"/>
            </w:tcBorders>
            <w:vAlign w:val="center"/>
          </w:tcPr>
          <w:p w14:paraId="7FB5B9C3">
            <w:pPr>
              <w:jc w:val="center"/>
              <w:rPr>
                <w:rFonts w:hint="eastAsia" w:ascii="宋体" w:hAnsi="宋体"/>
                <w:spacing w:val="4"/>
                <w:kern w:val="30"/>
                <w:szCs w:val="28"/>
              </w:rPr>
            </w:pPr>
            <w:r>
              <w:rPr>
                <w:rFonts w:hint="eastAsia" w:ascii="宋体" w:hAnsi="宋体" w:cs="宋体"/>
                <w:kern w:val="0"/>
                <w:sz w:val="24"/>
                <w:lang w:val="en-US" w:eastAsia="zh-CN"/>
              </w:rPr>
              <w:t>米</w:t>
            </w:r>
          </w:p>
        </w:tc>
        <w:tc>
          <w:tcPr>
            <w:tcW w:w="1150" w:type="dxa"/>
            <w:tcBorders>
              <w:top w:val="single" w:color="auto" w:sz="6" w:space="0"/>
              <w:left w:val="single" w:color="auto" w:sz="4" w:space="0"/>
              <w:bottom w:val="single" w:color="auto" w:sz="6" w:space="0"/>
              <w:right w:val="single" w:color="auto" w:sz="18" w:space="0"/>
            </w:tcBorders>
            <w:vAlign w:val="center"/>
          </w:tcPr>
          <w:p w14:paraId="3E503C31">
            <w:pPr>
              <w:jc w:val="center"/>
              <w:rPr>
                <w:rFonts w:hint="default" w:ascii="宋体" w:hAnsi="宋体" w:cs="宋体"/>
                <w:kern w:val="0"/>
                <w:sz w:val="24"/>
                <w:lang w:val="en-US" w:eastAsia="zh-CN"/>
              </w:rPr>
            </w:pPr>
            <w:r>
              <w:rPr>
                <w:rFonts w:hint="eastAsia" w:ascii="宋体" w:hAnsi="宋体" w:cs="宋体"/>
                <w:kern w:val="0"/>
                <w:sz w:val="24"/>
                <w:lang w:val="en-US" w:eastAsia="zh-CN"/>
              </w:rPr>
              <w:t>67</w:t>
            </w:r>
          </w:p>
        </w:tc>
      </w:tr>
      <w:tr w14:paraId="1C6B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6" w:space="0"/>
              <w:right w:val="single" w:color="auto" w:sz="4" w:space="0"/>
            </w:tcBorders>
            <w:shd w:val="clear" w:color="auto" w:fill="auto"/>
            <w:vAlign w:val="center"/>
          </w:tcPr>
          <w:p w14:paraId="5EAAD8BF">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14</w:t>
            </w:r>
          </w:p>
        </w:tc>
        <w:tc>
          <w:tcPr>
            <w:tcW w:w="6671" w:type="dxa"/>
            <w:tcBorders>
              <w:top w:val="single" w:color="auto" w:sz="6" w:space="0"/>
              <w:left w:val="single" w:color="auto" w:sz="4" w:space="0"/>
              <w:bottom w:val="single" w:color="auto" w:sz="6" w:space="0"/>
              <w:right w:val="single" w:color="auto" w:sz="4" w:space="0"/>
            </w:tcBorders>
            <w:shd w:val="clear" w:color="auto" w:fill="auto"/>
            <w:vAlign w:val="center"/>
          </w:tcPr>
          <w:p w14:paraId="2A736072">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新建0.8×0.8钢筋混凝土边沟</w:t>
            </w:r>
          </w:p>
        </w:tc>
        <w:tc>
          <w:tcPr>
            <w:tcW w:w="1446" w:type="dxa"/>
            <w:tcBorders>
              <w:top w:val="single" w:color="auto" w:sz="6" w:space="0"/>
              <w:left w:val="single" w:color="auto" w:sz="4" w:space="0"/>
              <w:bottom w:val="single" w:color="auto" w:sz="6" w:space="0"/>
              <w:right w:val="single" w:color="auto" w:sz="4" w:space="0"/>
            </w:tcBorders>
            <w:shd w:val="clear" w:color="auto" w:fill="auto"/>
            <w:vAlign w:val="center"/>
          </w:tcPr>
          <w:p w14:paraId="68DFCE95">
            <w:pPr>
              <w:jc w:val="center"/>
              <w:rPr>
                <w:rFonts w:hint="eastAsia" w:ascii="宋体" w:hAnsi="宋体" w:eastAsia="宋体" w:cs="Times New Roman"/>
                <w:spacing w:val="4"/>
                <w:kern w:val="30"/>
                <w:sz w:val="21"/>
                <w:szCs w:val="28"/>
                <w:lang w:val="en-US" w:eastAsia="zh-CN" w:bidi="ar-SA"/>
              </w:rPr>
            </w:pPr>
            <w:r>
              <w:rPr>
                <w:rFonts w:hint="eastAsia" w:ascii="宋体" w:hAnsi="宋体" w:cs="宋体"/>
                <w:kern w:val="0"/>
                <w:sz w:val="24"/>
                <w:lang w:val="en-US" w:eastAsia="zh-CN"/>
              </w:rPr>
              <w:t>米</w:t>
            </w:r>
          </w:p>
        </w:tc>
        <w:tc>
          <w:tcPr>
            <w:tcW w:w="1150" w:type="dxa"/>
            <w:tcBorders>
              <w:top w:val="single" w:color="auto" w:sz="6" w:space="0"/>
              <w:left w:val="single" w:color="auto" w:sz="4" w:space="0"/>
              <w:bottom w:val="single" w:color="auto" w:sz="6" w:space="0"/>
              <w:right w:val="single" w:color="auto" w:sz="18" w:space="0"/>
            </w:tcBorders>
            <w:shd w:val="clear" w:color="auto" w:fill="auto"/>
            <w:vAlign w:val="center"/>
          </w:tcPr>
          <w:p w14:paraId="0AB7F7C3">
            <w:pPr>
              <w:jc w:val="center"/>
              <w:rPr>
                <w:rFonts w:hint="default" w:ascii="宋体" w:hAnsi="宋体" w:eastAsia="宋体" w:cs="宋体"/>
                <w:kern w:val="0"/>
                <w:sz w:val="24"/>
                <w:szCs w:val="24"/>
                <w:lang w:val="en-US" w:eastAsia="zh-CN" w:bidi="ar-SA"/>
              </w:rPr>
            </w:pPr>
            <w:r>
              <w:rPr>
                <w:rFonts w:hint="eastAsia" w:ascii="宋体" w:hAnsi="宋体" w:cs="宋体"/>
                <w:kern w:val="0"/>
                <w:sz w:val="24"/>
                <w:lang w:val="en-US" w:eastAsia="zh-CN"/>
              </w:rPr>
              <w:t>152</w:t>
            </w:r>
          </w:p>
        </w:tc>
      </w:tr>
      <w:tr w14:paraId="7E9F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53" w:type="dxa"/>
            <w:tcBorders>
              <w:top w:val="single" w:color="auto" w:sz="6" w:space="0"/>
              <w:left w:val="single" w:color="auto" w:sz="18" w:space="0"/>
              <w:bottom w:val="single" w:color="auto" w:sz="18" w:space="0"/>
              <w:right w:val="single" w:color="auto" w:sz="4" w:space="0"/>
            </w:tcBorders>
            <w:vAlign w:val="center"/>
          </w:tcPr>
          <w:p w14:paraId="5DCD7D0E">
            <w:pPr>
              <w:jc w:val="center"/>
              <w:rPr>
                <w:rFonts w:hint="default" w:ascii="宋体" w:hAnsi="宋体" w:cs="宋体"/>
                <w:kern w:val="0"/>
                <w:sz w:val="24"/>
                <w:lang w:val="en-US" w:eastAsia="zh-CN"/>
              </w:rPr>
            </w:pPr>
            <w:r>
              <w:rPr>
                <w:rFonts w:hint="eastAsia" w:ascii="宋体" w:hAnsi="宋体" w:cs="宋体"/>
                <w:kern w:val="0"/>
                <w:sz w:val="24"/>
                <w:lang w:val="en-US" w:eastAsia="zh-CN"/>
              </w:rPr>
              <w:t>15</w:t>
            </w:r>
          </w:p>
        </w:tc>
        <w:tc>
          <w:tcPr>
            <w:tcW w:w="6671" w:type="dxa"/>
            <w:tcBorders>
              <w:top w:val="single" w:color="auto" w:sz="6" w:space="0"/>
              <w:left w:val="single" w:color="auto" w:sz="4" w:space="0"/>
              <w:bottom w:val="single" w:color="auto" w:sz="18" w:space="0"/>
              <w:right w:val="single" w:color="auto" w:sz="4" w:space="0"/>
            </w:tcBorders>
            <w:vAlign w:val="center"/>
          </w:tcPr>
          <w:p w14:paraId="1819B612">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挪路灯</w:t>
            </w:r>
          </w:p>
        </w:tc>
        <w:tc>
          <w:tcPr>
            <w:tcW w:w="1446" w:type="dxa"/>
            <w:tcBorders>
              <w:top w:val="single" w:color="auto" w:sz="6" w:space="0"/>
              <w:left w:val="single" w:color="auto" w:sz="4" w:space="0"/>
              <w:bottom w:val="single" w:color="auto" w:sz="18" w:space="0"/>
              <w:right w:val="single" w:color="auto" w:sz="4" w:space="0"/>
            </w:tcBorders>
            <w:vAlign w:val="center"/>
          </w:tcPr>
          <w:p w14:paraId="0FEA9E40">
            <w:pPr>
              <w:jc w:val="center"/>
              <w:rPr>
                <w:rFonts w:hint="eastAsia" w:ascii="宋体" w:hAnsi="宋体" w:eastAsia="宋体"/>
                <w:spacing w:val="4"/>
                <w:kern w:val="30"/>
                <w:szCs w:val="28"/>
                <w:lang w:val="en-US" w:eastAsia="zh-CN"/>
              </w:rPr>
            </w:pPr>
            <w:r>
              <w:rPr>
                <w:rFonts w:hint="eastAsia" w:ascii="宋体" w:hAnsi="宋体" w:cs="宋体"/>
                <w:kern w:val="0"/>
                <w:sz w:val="24"/>
                <w:lang w:val="en-US" w:eastAsia="zh-CN"/>
              </w:rPr>
              <w:t>盏</w:t>
            </w:r>
          </w:p>
        </w:tc>
        <w:tc>
          <w:tcPr>
            <w:tcW w:w="1150" w:type="dxa"/>
            <w:tcBorders>
              <w:top w:val="single" w:color="auto" w:sz="6" w:space="0"/>
              <w:left w:val="single" w:color="auto" w:sz="4" w:space="0"/>
              <w:bottom w:val="single" w:color="auto" w:sz="18" w:space="0"/>
              <w:right w:val="single" w:color="auto" w:sz="18" w:space="0"/>
            </w:tcBorders>
            <w:vAlign w:val="center"/>
          </w:tcPr>
          <w:p w14:paraId="20CFC8C3">
            <w:pPr>
              <w:jc w:val="center"/>
              <w:rPr>
                <w:rFonts w:hint="eastAsia" w:ascii="宋体" w:hAnsi="宋体" w:cs="宋体"/>
                <w:kern w:val="0"/>
                <w:sz w:val="24"/>
                <w:lang w:val="en-US" w:eastAsia="zh-CN"/>
              </w:rPr>
            </w:pPr>
            <w:r>
              <w:rPr>
                <w:rFonts w:hint="eastAsia" w:ascii="宋体" w:hAnsi="宋体" w:cs="宋体"/>
                <w:kern w:val="0"/>
                <w:sz w:val="24"/>
                <w:lang w:val="en-US" w:eastAsia="zh-CN"/>
              </w:rPr>
              <w:t>3</w:t>
            </w:r>
          </w:p>
          <w:p w14:paraId="79F53992">
            <w:pPr>
              <w:jc w:val="center"/>
              <w:rPr>
                <w:rFonts w:hint="default" w:ascii="宋体" w:hAnsi="宋体" w:cs="宋体"/>
                <w:kern w:val="0"/>
                <w:sz w:val="24"/>
                <w:lang w:val="en-US" w:eastAsia="zh-CN"/>
              </w:rPr>
            </w:pPr>
          </w:p>
        </w:tc>
      </w:tr>
    </w:tbl>
    <w:p w14:paraId="0E736D0D">
      <w:pPr>
        <w:tabs>
          <w:tab w:val="left" w:pos="10440"/>
        </w:tabs>
        <w:adjustRightInd w:val="0"/>
        <w:spacing w:line="240" w:lineRule="atLeast"/>
        <w:jc w:val="center"/>
        <w:rPr>
          <w:rFonts w:ascii="宋体" w:hAnsi="宋体"/>
          <w:b/>
          <w:sz w:val="10"/>
          <w:szCs w:val="10"/>
        </w:rPr>
      </w:pPr>
    </w:p>
    <w:p w14:paraId="151328A9">
      <w:pPr>
        <w:adjustRightInd w:val="0"/>
        <w:spacing w:line="360" w:lineRule="auto"/>
        <w:rPr>
          <w:rFonts w:ascii="宋体" w:hAnsi="宋体"/>
          <w:spacing w:val="4"/>
          <w:kern w:val="30"/>
          <w:sz w:val="24"/>
        </w:rPr>
      </w:pPr>
      <w:r>
        <w:rPr>
          <w:rFonts w:hint="eastAsia" w:ascii="宋体" w:hAnsi="宋体"/>
          <w:b/>
          <w:spacing w:val="4"/>
          <w:kern w:val="30"/>
          <w:sz w:val="24"/>
        </w:rPr>
        <w:t>三</w:t>
      </w:r>
      <w:r>
        <w:rPr>
          <w:rFonts w:hint="eastAsia" w:hAnsi="宋体" w:cs="宋体"/>
          <w:b/>
          <w:bCs/>
          <w:sz w:val="24"/>
        </w:rPr>
        <w:t>、</w:t>
      </w:r>
      <w:r>
        <w:rPr>
          <w:rFonts w:hint="eastAsia" w:ascii="宋体" w:hAnsi="宋体"/>
          <w:b/>
          <w:spacing w:val="4"/>
          <w:kern w:val="30"/>
          <w:sz w:val="24"/>
        </w:rPr>
        <w:t>沿线自然地理特征</w:t>
      </w:r>
    </w:p>
    <w:p w14:paraId="5B43E448">
      <w:pPr>
        <w:tabs>
          <w:tab w:val="left" w:pos="9900"/>
        </w:tabs>
        <w:adjustRightInd w:val="0"/>
        <w:spacing w:line="360" w:lineRule="auto"/>
        <w:ind w:firstLine="498" w:firstLineChars="200"/>
        <w:rPr>
          <w:rFonts w:ascii="宋体" w:hAnsi="宋体"/>
          <w:spacing w:val="4"/>
          <w:kern w:val="30"/>
          <w:sz w:val="24"/>
        </w:rPr>
      </w:pPr>
      <w:r>
        <w:rPr>
          <w:rFonts w:hint="eastAsia" w:ascii="宋体" w:hAnsi="宋体"/>
          <w:b/>
          <w:spacing w:val="4"/>
          <w:kern w:val="30"/>
          <w:sz w:val="24"/>
        </w:rPr>
        <w:t>3.1地形</w:t>
      </w:r>
    </w:p>
    <w:p w14:paraId="61733153">
      <w:pPr>
        <w:adjustRightInd w:val="0"/>
        <w:spacing w:line="360" w:lineRule="auto"/>
        <w:ind w:firstLine="480" w:firstLineChars="200"/>
        <w:rPr>
          <w:rFonts w:ascii="宋体" w:hAnsi="宋体"/>
          <w:color w:val="0000FF"/>
          <w:spacing w:val="4"/>
          <w:kern w:val="30"/>
          <w:sz w:val="24"/>
        </w:rPr>
      </w:pPr>
      <w:r>
        <w:rPr>
          <w:rFonts w:hint="eastAsia" w:ascii="宋体" w:hAnsi="宋体" w:cs="宋体"/>
          <w:sz w:val="24"/>
        </w:rPr>
        <w:t>桦甸地处长白山区向松辽平原过渡的前缘，地势两翼高，中间低，东南和西北向中部倾斜，全市大小山峰共119座，其中海拔1000米以上的山峰有14座，最高山为北部与永吉交界的南娄山，海拔1405米，最低处为东北部桦树林子乡松花湖沿岸，海拔仅为249米，相对高差1155米。松花江、辉发河纵贯全境，全境明显地分为山地、低山丘陵、沟川沟谷平地三部分，总的地貌特征为“八山一水一分田”。</w:t>
      </w:r>
    </w:p>
    <w:p w14:paraId="570F1B28">
      <w:pPr>
        <w:adjustRightInd w:val="0"/>
        <w:spacing w:line="360" w:lineRule="auto"/>
        <w:ind w:firstLine="498" w:firstLineChars="200"/>
        <w:rPr>
          <w:rFonts w:ascii="宋体" w:hAnsi="宋体"/>
          <w:b/>
          <w:spacing w:val="4"/>
          <w:kern w:val="30"/>
          <w:sz w:val="24"/>
        </w:rPr>
      </w:pPr>
      <w:r>
        <w:rPr>
          <w:rFonts w:hint="eastAsia" w:ascii="宋体" w:hAnsi="宋体"/>
          <w:b/>
          <w:spacing w:val="4"/>
          <w:kern w:val="30"/>
          <w:sz w:val="24"/>
        </w:rPr>
        <w:t>3.2气象</w:t>
      </w:r>
    </w:p>
    <w:p w14:paraId="2D19914E">
      <w:pPr>
        <w:adjustRightInd w:val="0"/>
        <w:spacing w:line="360" w:lineRule="auto"/>
        <w:ind w:firstLine="480" w:firstLineChars="200"/>
        <w:rPr>
          <w:rFonts w:ascii="宋体" w:hAnsi="宋体" w:cs="宋体"/>
          <w:sz w:val="24"/>
        </w:rPr>
      </w:pPr>
      <w:r>
        <w:rPr>
          <w:rFonts w:hint="eastAsia" w:ascii="宋体" w:hAnsi="宋体"/>
          <w:sz w:val="24"/>
          <w:lang w:val="en-US" w:eastAsia="zh-CN"/>
        </w:rPr>
        <w:pict>
          <v:shape id="_x0000_s1102" o:spid="_x0000_s1102" o:spt="202" type="#_x0000_t202" style="position:absolute;left:0pt;margin-left:1025.55pt;margin-top:-679.6pt;height:54.85pt;width:81pt;z-index:251674624;mso-width-relative:page;mso-height-relative:page;" filled="f" stroked="f" coordsize="21600,21600">
            <v:path/>
            <v:fill on="f" focussize="0,0"/>
            <v:stroke on="f"/>
            <v:imagedata o:title=""/>
            <o:lock v:ext="edit"/>
            <v:textbox>
              <w:txbxContent>
                <w:p w14:paraId="54EC1225">
                  <w:pPr>
                    <w:rPr>
                      <w:rFonts w:hint="eastAsia" w:ascii="宋体" w:hAnsi="宋体" w:eastAsia="宋体"/>
                      <w:b/>
                      <w:sz w:val="32"/>
                      <w:szCs w:val="32"/>
                      <w:lang w:eastAsia="zh-CN"/>
                    </w:rPr>
                  </w:pPr>
                  <w:r>
                    <w:rPr>
                      <w:rFonts w:hint="eastAsia" w:ascii="宋体" w:hAnsi="宋体"/>
                      <w:b/>
                      <w:sz w:val="32"/>
                      <w:szCs w:val="32"/>
                    </w:rPr>
                    <w:t>00</w:t>
                  </w:r>
                  <w:r>
                    <w:rPr>
                      <w:rFonts w:hint="eastAsia" w:ascii="宋体" w:hAnsi="宋体"/>
                      <w:b/>
                      <w:sz w:val="32"/>
                      <w:szCs w:val="32"/>
                      <w:lang w:val="en-US" w:eastAsia="zh-CN"/>
                    </w:rPr>
                    <w:t>4</w:t>
                  </w:r>
                </w:p>
                <w:p w14:paraId="3B4BD15D">
                  <w:pPr>
                    <w:rPr>
                      <w:rFonts w:hint="eastAsia" w:ascii="宋体" w:hAnsi="宋体"/>
                      <w:b/>
                      <w:sz w:val="24"/>
                    </w:rPr>
                  </w:pPr>
                  <w:r>
                    <w:rPr>
                      <w:rFonts w:hint="eastAsia" w:ascii="宋体" w:hAnsi="宋体"/>
                      <w:b/>
                      <w:sz w:val="24"/>
                      <w:lang w:val="en-US" w:eastAsia="zh-CN"/>
                    </w:rPr>
                    <w:t>S1-2</w:t>
                  </w:r>
                </w:p>
                <w:p w14:paraId="0BC9AB36">
                  <w:pPr>
                    <w:rPr>
                      <w:rFonts w:hint="eastAsia" w:ascii="宋体" w:hAnsi="宋体"/>
                      <w:b/>
                      <w:sz w:val="32"/>
                      <w:szCs w:val="32"/>
                    </w:rPr>
                  </w:pPr>
                </w:p>
              </w:txbxContent>
            </v:textbox>
          </v:shape>
        </w:pict>
      </w:r>
      <w:r>
        <w:rPr>
          <w:rFonts w:hint="eastAsia" w:ascii="宋体" w:hAnsi="宋体" w:cs="宋体"/>
          <w:sz w:val="24"/>
        </w:rPr>
        <w:t>桦甸市地处北温带大陆性季风气候区，一年四季明显。春季干燥多风，夏季炎热多雨，秋季秋高气爽，冬季严寒漫长。年平均气温3.9℃，最热在7月份，极端最高气温出现在1972年，为36.3℃；最冷出现在1月份，极端最低温度出现在1970年，为零下45℃。10℃以上活动积温多年平均2731℃，日照多年平均为2379小时，日照率为54%。年平均降水748.1毫米，且多集中在7至8月份。初霜多在9月下旬，山区9月上旬即可见霜，终霜期一般在5月中旬，山区有时延迟到5月末或6月初。无霜期一般在125天左右，山区110天左右。一年之中降雪长达6个月，最大冻土深度197厘米。总的气候条件基本适合各种早中熟农作物生长发育。</w:t>
      </w:r>
    </w:p>
    <w:p w14:paraId="76F0DC48">
      <w:pPr>
        <w:adjustRightInd w:val="0"/>
        <w:spacing w:line="360" w:lineRule="auto"/>
        <w:ind w:firstLine="498" w:firstLineChars="200"/>
        <w:rPr>
          <w:rFonts w:ascii="宋体" w:hAnsi="宋体"/>
          <w:b/>
          <w:spacing w:val="4"/>
          <w:kern w:val="30"/>
          <w:sz w:val="24"/>
        </w:rPr>
      </w:pPr>
      <w:r>
        <w:rPr>
          <w:rFonts w:hint="eastAsia" w:ascii="宋体" w:hAnsi="宋体"/>
          <w:b/>
          <w:spacing w:val="4"/>
          <w:kern w:val="30"/>
          <w:sz w:val="24"/>
        </w:rPr>
        <w:t>3.3地震</w:t>
      </w:r>
    </w:p>
    <w:p w14:paraId="5B4B3FEE">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441B773C">
      <w:pPr>
        <w:adjustRightInd w:val="0"/>
        <w:spacing w:line="360" w:lineRule="auto"/>
        <w:ind w:firstLine="498" w:firstLineChars="200"/>
        <w:rPr>
          <w:rFonts w:ascii="宋体" w:hAnsi="宋体"/>
          <w:b/>
          <w:spacing w:val="4"/>
          <w:kern w:val="30"/>
          <w:sz w:val="24"/>
        </w:rPr>
      </w:pPr>
      <w:r>
        <w:rPr>
          <w:rFonts w:hint="eastAsia" w:ascii="宋体" w:hAnsi="宋体"/>
          <w:b/>
          <w:spacing w:val="4"/>
          <w:kern w:val="30"/>
          <w:sz w:val="24"/>
        </w:rPr>
        <w:t>3.4项目建设的必要性</w:t>
      </w:r>
    </w:p>
    <w:p w14:paraId="13CDA1D3">
      <w:pPr>
        <w:adjustRightIn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eastAsia="zh-CN"/>
        </w:rPr>
        <w:t>平和村大兴社</w:t>
      </w:r>
      <w:r>
        <w:rPr>
          <w:rFonts w:hint="eastAsia" w:ascii="宋体" w:hAnsi="宋体" w:cs="宋体"/>
          <w:sz w:val="24"/>
          <w:highlight w:val="none"/>
        </w:rPr>
        <w:t>本次设计道路现为水泥路面，原路路基宽度为</w:t>
      </w:r>
      <w:r>
        <w:rPr>
          <w:rFonts w:hint="eastAsia" w:ascii="宋体" w:hAnsi="宋体" w:cs="宋体"/>
          <w:kern w:val="0"/>
          <w:sz w:val="24"/>
          <w:highlight w:val="none"/>
          <w:lang w:val="en-US" w:eastAsia="zh-CN"/>
        </w:rPr>
        <w:t>2.5/3.0/3.5/4.0</w:t>
      </w:r>
      <w:r>
        <w:rPr>
          <w:rFonts w:hint="eastAsia" w:ascii="宋体" w:hAnsi="宋体" w:cs="宋体"/>
          <w:sz w:val="24"/>
          <w:highlight w:val="none"/>
        </w:rPr>
        <w:t>米，路况较差，</w:t>
      </w:r>
      <w:r>
        <w:rPr>
          <w:rFonts w:hint="eastAsia" w:ascii="宋体" w:hAnsi="宋体" w:cs="宋体"/>
          <w:color w:val="auto"/>
          <w:spacing w:val="4"/>
          <w:sz w:val="24"/>
        </w:rPr>
        <w:t>现有道路已使用多年，路基、路面等都出现不同程度的损坏。</w:t>
      </w:r>
      <w:r>
        <w:rPr>
          <w:rFonts w:hint="eastAsia" w:ascii="宋体" w:hAnsi="宋体" w:cs="宋体"/>
          <w:sz w:val="24"/>
          <w:highlight w:val="none"/>
        </w:rPr>
        <w:t>本次设计修建边沟，村内排放污水聚集在低洼处，污染环境，对村内环境卫生、人们身体健康带来不利影响，为了提高该村生活环境，排污工程迫不及待，利用路边沟排污同时可降低路基水位，使路面不产生翻浆，延长路面使用寿命。因此，为了方便公路沿线地区居民出行和生态环境的改善，有必要实施本项目。</w:t>
      </w:r>
    </w:p>
    <w:p w14:paraId="3FB7D3EC">
      <w:pPr>
        <w:adjustRightInd w:val="0"/>
        <w:spacing w:line="440" w:lineRule="exact"/>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平和村</w:t>
      </w:r>
      <w:r>
        <w:rPr>
          <w:rFonts w:hint="eastAsia" w:ascii="宋体" w:hAnsi="宋体" w:cs="宋体"/>
          <w:sz w:val="24"/>
          <w:highlight w:val="none"/>
        </w:rPr>
        <w:t>属</w:t>
      </w:r>
      <w:r>
        <w:rPr>
          <w:rFonts w:hint="eastAsia" w:ascii="宋体" w:hAnsi="宋体" w:cs="宋体"/>
          <w:color w:val="auto"/>
          <w:spacing w:val="4"/>
          <w:kern w:val="30"/>
          <w:sz w:val="24"/>
          <w:highlight w:val="none"/>
          <w:lang w:val="en-US" w:eastAsia="zh-CN"/>
        </w:rPr>
        <w:t>丰满</w:t>
      </w:r>
      <w:r>
        <w:rPr>
          <w:rFonts w:hint="eastAsia" w:ascii="宋体" w:hAnsi="宋体" w:cs="宋体"/>
          <w:sz w:val="24"/>
          <w:highlight w:val="none"/>
        </w:rPr>
        <w:t>水库移民安置区</w:t>
      </w:r>
      <w:r>
        <w:rPr>
          <w:rFonts w:hint="eastAsia" w:ascii="宋体" w:hAnsi="宋体" w:cs="宋体"/>
          <w:color w:val="000000"/>
          <w:spacing w:val="4"/>
          <w:kern w:val="30"/>
          <w:sz w:val="24"/>
          <w:highlight w:val="none"/>
        </w:rPr>
        <w:t>本项目受益人口</w:t>
      </w:r>
      <w:r>
        <w:rPr>
          <w:rFonts w:hint="eastAsia" w:ascii="宋体" w:hAnsi="宋体" w:cs="宋体"/>
          <w:color w:val="000000"/>
          <w:spacing w:val="4"/>
          <w:kern w:val="30"/>
          <w:sz w:val="24"/>
          <w:highlight w:val="none"/>
          <w:lang w:val="en-US" w:eastAsia="zh-CN"/>
        </w:rPr>
        <w:t>232</w:t>
      </w:r>
      <w:r>
        <w:rPr>
          <w:rFonts w:hint="eastAsia" w:ascii="宋体" w:hAnsi="宋体" w:cs="宋体"/>
          <w:color w:val="000000"/>
          <w:spacing w:val="4"/>
          <w:kern w:val="30"/>
          <w:sz w:val="24"/>
          <w:highlight w:val="none"/>
        </w:rPr>
        <w:t>人，其中移民</w:t>
      </w:r>
      <w:r>
        <w:rPr>
          <w:rFonts w:hint="eastAsia" w:ascii="宋体" w:hAnsi="宋体" w:cs="宋体"/>
          <w:color w:val="000000"/>
          <w:spacing w:val="4"/>
          <w:kern w:val="30"/>
          <w:sz w:val="24"/>
          <w:highlight w:val="none"/>
          <w:lang w:val="en-US" w:eastAsia="zh-CN"/>
        </w:rPr>
        <w:t>134</w:t>
      </w:r>
      <w:r>
        <w:rPr>
          <w:rFonts w:hint="eastAsia" w:ascii="宋体" w:hAnsi="宋体" w:cs="宋体"/>
          <w:color w:val="000000"/>
          <w:spacing w:val="4"/>
          <w:kern w:val="30"/>
          <w:sz w:val="24"/>
          <w:highlight w:val="none"/>
        </w:rPr>
        <w:t>人</w:t>
      </w:r>
      <w:r>
        <w:rPr>
          <w:rFonts w:hint="eastAsia" w:ascii="宋体" w:hAnsi="宋体" w:cs="宋体"/>
          <w:spacing w:val="4"/>
          <w:sz w:val="24"/>
          <w:highlight w:val="none"/>
        </w:rPr>
        <w:t>。</w:t>
      </w:r>
      <w:r>
        <w:rPr>
          <w:rFonts w:hint="eastAsia" w:ascii="宋体" w:hAnsi="宋体" w:cs="宋体"/>
          <w:sz w:val="24"/>
          <w:highlight w:val="none"/>
        </w:rPr>
        <w:t>因此，为了方便公路沿线地区居民出行和经济发展，必需改善现有的交通运输环境。</w:t>
      </w:r>
    </w:p>
    <w:p w14:paraId="22FFA402">
      <w:pPr>
        <w:adjustRightInd w:val="0"/>
        <w:spacing w:line="360" w:lineRule="auto"/>
        <w:ind w:firstLine="498" w:firstLineChars="200"/>
        <w:rPr>
          <w:rFonts w:ascii="宋体" w:hAnsi="宋体"/>
          <w:b/>
          <w:spacing w:val="4"/>
          <w:kern w:val="30"/>
          <w:sz w:val="24"/>
          <w:highlight w:val="none"/>
        </w:rPr>
      </w:pPr>
      <w:r>
        <w:rPr>
          <w:rFonts w:hint="eastAsia" w:ascii="宋体" w:hAnsi="宋体"/>
          <w:b/>
          <w:spacing w:val="4"/>
          <w:kern w:val="30"/>
          <w:sz w:val="24"/>
          <w:highlight w:val="none"/>
        </w:rPr>
        <w:t>3.5项目建设的可行性</w:t>
      </w:r>
    </w:p>
    <w:p w14:paraId="6C71E7CD">
      <w:pPr>
        <w:adjustRightInd w:val="0"/>
        <w:spacing w:line="360" w:lineRule="auto"/>
        <w:ind w:firstLine="480" w:firstLineChars="200"/>
        <w:rPr>
          <w:rFonts w:ascii="宋体" w:hAnsi="宋体" w:cs="宋体"/>
          <w:sz w:val="24"/>
        </w:rPr>
      </w:pPr>
      <w:r>
        <w:rPr>
          <w:rFonts w:hint="eastAsia" w:ascii="宋体" w:hAnsi="宋体" w:cs="宋体"/>
          <w:sz w:val="24"/>
        </w:rPr>
        <w:t>1、沿线群众盼望早日改善道路状况，该项目从根本上改善当地交通条件，满足群众多年的夙愿，当地群众将积极拥护并大力支持项目建设，踊跃为项目建设提供便利条件。</w:t>
      </w:r>
    </w:p>
    <w:p w14:paraId="109746BC">
      <w:pPr>
        <w:adjustRightInd w:val="0"/>
        <w:spacing w:line="360" w:lineRule="auto"/>
        <w:ind w:firstLine="480" w:firstLineChars="200"/>
        <w:rPr>
          <w:rFonts w:ascii="宋体" w:hAnsi="宋体" w:cs="宋体"/>
          <w:sz w:val="24"/>
        </w:rPr>
      </w:pPr>
      <w:r>
        <w:rPr>
          <w:rFonts w:hint="eastAsia" w:ascii="宋体" w:hAnsi="宋体" w:cs="宋体"/>
          <w:sz w:val="24"/>
        </w:rPr>
        <w:t>2、群众积极性很高，劳动力资源丰富，可以满足全部建设用工的需求。</w:t>
      </w:r>
    </w:p>
    <w:p w14:paraId="15A5381B">
      <w:pPr>
        <w:adjustRightInd w:val="0"/>
        <w:spacing w:line="360" w:lineRule="auto"/>
        <w:ind w:firstLine="480" w:firstLineChars="200"/>
        <w:rPr>
          <w:rFonts w:hint="eastAsia" w:ascii="宋体" w:hAnsi="宋体" w:cs="宋体"/>
          <w:sz w:val="24"/>
        </w:rPr>
      </w:pPr>
      <w:r>
        <w:rPr>
          <w:rFonts w:hint="eastAsia" w:ascii="宋体" w:hAnsi="宋体" w:cs="宋体"/>
          <w:sz w:val="24"/>
        </w:rPr>
        <w:t>3、该项目道路路基条件较好，现有路基可满足项目施工要求，对周围环境不产生影响既可减少资源和占地，又可加快工程进度；建材丰富，主材可就近购买，供应有保障。</w:t>
      </w:r>
    </w:p>
    <w:p w14:paraId="37061234">
      <w:pPr>
        <w:adjustRightInd w:val="0"/>
        <w:spacing w:line="360" w:lineRule="auto"/>
        <w:ind w:firstLine="498" w:firstLineChars="200"/>
        <w:rPr>
          <w:rFonts w:hint="default" w:ascii="宋体" w:hAnsi="宋体"/>
          <w:b/>
          <w:spacing w:val="4"/>
          <w:kern w:val="30"/>
          <w:sz w:val="24"/>
          <w:highlight w:val="none"/>
          <w:lang w:val="en-US" w:eastAsia="zh-CN"/>
        </w:rPr>
      </w:pPr>
      <w:r>
        <w:rPr>
          <w:rFonts w:hint="eastAsia" w:ascii="宋体" w:hAnsi="宋体"/>
          <w:b/>
          <w:spacing w:val="4"/>
          <w:kern w:val="30"/>
          <w:sz w:val="24"/>
          <w:highlight w:val="none"/>
        </w:rPr>
        <w:t>3.</w:t>
      </w:r>
      <w:r>
        <w:rPr>
          <w:rFonts w:hint="eastAsia" w:ascii="宋体" w:hAnsi="宋体"/>
          <w:b/>
          <w:spacing w:val="4"/>
          <w:kern w:val="30"/>
          <w:sz w:val="24"/>
          <w:highlight w:val="none"/>
          <w:lang w:val="en-US" w:eastAsia="zh-CN"/>
        </w:rPr>
        <w:t>6项目资金来源</w:t>
      </w:r>
    </w:p>
    <w:p w14:paraId="76A6D4CF">
      <w:pPr>
        <w:adjustRightIn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本项目投资为43.03万元，资金来源为</w:t>
      </w:r>
      <w:r>
        <w:rPr>
          <w:rFonts w:hint="eastAsia" w:ascii="宋体" w:hAnsi="宋体" w:cs="宋体"/>
          <w:sz w:val="24"/>
          <w:highlight w:val="none"/>
          <w:lang w:val="zh-CN"/>
        </w:rPr>
        <w:t>中央水库移民扶持基金。</w:t>
      </w:r>
    </w:p>
    <w:p w14:paraId="52DDF696">
      <w:pPr>
        <w:pStyle w:val="4"/>
        <w:spacing w:line="440" w:lineRule="exact"/>
        <w:outlineLvl w:val="0"/>
        <w:rPr>
          <w:rFonts w:hAnsi="宋体" w:cs="宋体"/>
          <w:b/>
          <w:bCs/>
          <w:sz w:val="24"/>
          <w:szCs w:val="24"/>
        </w:rPr>
      </w:pPr>
      <w:r>
        <w:rPr>
          <w:rFonts w:hint="eastAsia" w:hAnsi="宋体"/>
          <w:b/>
          <w:spacing w:val="4"/>
          <w:sz w:val="24"/>
          <w:szCs w:val="24"/>
        </w:rPr>
        <w:t>四</w:t>
      </w:r>
      <w:r>
        <w:rPr>
          <w:rFonts w:hint="eastAsia" w:hAnsi="宋体" w:cs="宋体"/>
          <w:b/>
          <w:bCs/>
          <w:sz w:val="24"/>
          <w:szCs w:val="24"/>
        </w:rPr>
        <w:t>、设计方案</w:t>
      </w:r>
    </w:p>
    <w:p w14:paraId="6ED8FEDF">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.1路线设计</w:t>
      </w:r>
    </w:p>
    <w:p w14:paraId="48452932">
      <w:pPr>
        <w:adjustRightInd w:val="0"/>
        <w:spacing w:line="360" w:lineRule="auto"/>
        <w:ind w:right="53" w:rightChars="25" w:firstLine="496" w:firstLineChars="200"/>
        <w:rPr>
          <w:rFonts w:ascii="宋体" w:hAnsi="宋体"/>
          <w:b/>
          <w:spacing w:val="4"/>
          <w:sz w:val="24"/>
        </w:rPr>
      </w:pPr>
      <w:r>
        <w:rPr>
          <w:rFonts w:hint="eastAsia" w:ascii="宋体" w:hAnsi="宋体"/>
          <w:spacing w:val="4"/>
          <w:sz w:val="24"/>
        </w:rPr>
        <w:t>本次路线线形以综合考虑平 、纵 、横三者关系，恰当地掌握标准并注意与周围地形 、景观相配合，在布设路线时利用原有路基中线，平面线形由直线、圆曲线组成。</w:t>
      </w:r>
    </w:p>
    <w:p w14:paraId="02F565AE">
      <w:pPr>
        <w:adjustRightInd w:val="0"/>
        <w:spacing w:line="360" w:lineRule="auto"/>
        <w:ind w:right="53" w:rightChars="25" w:firstLine="496" w:firstLineChars="200"/>
        <w:rPr>
          <w:rFonts w:ascii="宋体" w:hAnsi="宋体"/>
          <w:spacing w:val="4"/>
          <w:sz w:val="24"/>
        </w:rPr>
      </w:pPr>
      <w:r>
        <w:rPr>
          <w:rFonts w:hint="eastAsia" w:ascii="宋体" w:hAnsi="宋体"/>
          <w:spacing w:val="4"/>
          <w:sz w:val="24"/>
        </w:rPr>
        <w:t>本段纵断面设计高程为1985国家高程基准，纵断面设计标高为路面中心标高。</w:t>
      </w:r>
    </w:p>
    <w:p w14:paraId="19ACFC75">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.2路横断面设计</w:t>
      </w:r>
    </w:p>
    <w:p w14:paraId="4185807B">
      <w:pPr>
        <w:pStyle w:val="4"/>
        <w:spacing w:line="440" w:lineRule="exact"/>
        <w:ind w:firstLine="480" w:firstLineChars="200"/>
        <w:rPr>
          <w:rFonts w:hAnsi="宋体" w:cs="宋体"/>
          <w:b/>
          <w:bCs/>
          <w:color w:val="auto"/>
          <w:sz w:val="24"/>
          <w:szCs w:val="24"/>
        </w:rPr>
      </w:pPr>
      <w:r>
        <w:rPr>
          <w:rFonts w:hint="eastAsia" w:hAnsi="宋体" w:cs="宋体"/>
          <w:color w:val="auto"/>
          <w:sz w:val="24"/>
          <w:szCs w:val="24"/>
        </w:rPr>
        <w:t>本项目为农村公路建设项目，路面宽度为</w:t>
      </w:r>
      <w:r>
        <w:rPr>
          <w:rFonts w:hint="eastAsia" w:ascii="宋体" w:hAnsi="宋体" w:cs="宋体"/>
          <w:kern w:val="0"/>
          <w:sz w:val="24"/>
          <w:highlight w:val="none"/>
          <w:lang w:val="en-US" w:eastAsia="zh-CN"/>
        </w:rPr>
        <w:t>2.5/3.0/3.5/4.0</w:t>
      </w:r>
      <w:r>
        <w:rPr>
          <w:rFonts w:hint="eastAsia" w:hAnsi="宋体" w:cs="宋体"/>
          <w:color w:val="auto"/>
          <w:sz w:val="24"/>
          <w:szCs w:val="24"/>
        </w:rPr>
        <w:t>米，路面横坡为1.0%，新建路按原路宽度设计。</w:t>
      </w:r>
    </w:p>
    <w:p w14:paraId="126F6A3B">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.3路基、路面排水系统</w:t>
      </w:r>
    </w:p>
    <w:p w14:paraId="19545761">
      <w:pPr>
        <w:adjustRightInd w:val="0"/>
        <w:spacing w:line="360" w:lineRule="auto"/>
        <w:ind w:right="53" w:rightChars="25" w:firstLine="480" w:firstLineChars="200"/>
        <w:outlineLvl w:val="0"/>
        <w:rPr>
          <w:rFonts w:hint="eastAsia" w:ascii="宋体" w:hAnsi="宋体" w:cs="宋体"/>
          <w:sz w:val="24"/>
        </w:rPr>
      </w:pPr>
      <w:r>
        <w:rPr>
          <w:rFonts w:hint="eastAsia" w:ascii="宋体" w:hAnsi="宋体" w:cs="宋体"/>
          <w:sz w:val="24"/>
        </w:rPr>
        <w:t>本项目以自然排水为主，根据沿线地形、地势、地貌、原有边沟将水流引入桥涵处，排离路基范围以外；路面排水由路面横、纵坡将水排离路肩，使雨水漫流排至路基范围以外。</w:t>
      </w:r>
    </w:p>
    <w:p w14:paraId="3F95369B">
      <w:pPr>
        <w:adjustRightInd w:val="0"/>
        <w:spacing w:line="360" w:lineRule="auto"/>
        <w:ind w:right="53" w:rightChars="25" w:firstLine="482" w:firstLineChars="200"/>
        <w:outlineLvl w:val="0"/>
        <w:rPr>
          <w:rFonts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w:t>
      </w:r>
      <w:r>
        <w:rPr>
          <w:rFonts w:hint="eastAsia" w:ascii="宋体" w:hAnsi="宋体" w:cs="宋体"/>
          <w:b/>
          <w:bCs/>
          <w:kern w:val="2"/>
          <w:sz w:val="24"/>
          <w:szCs w:val="24"/>
          <w:lang w:val="en-US" w:eastAsia="zh-CN" w:bidi="ar-SA"/>
        </w:rPr>
        <w:t>4</w:t>
      </w:r>
      <w:r>
        <w:rPr>
          <w:rFonts w:hint="eastAsia" w:ascii="宋体" w:hAnsi="宋体" w:eastAsia="宋体" w:cs="宋体"/>
          <w:b/>
          <w:bCs/>
          <w:kern w:val="2"/>
          <w:sz w:val="24"/>
          <w:szCs w:val="24"/>
          <w:lang w:val="en-US" w:eastAsia="zh-CN" w:bidi="ar-SA"/>
        </w:rPr>
        <w:t>桥梁涵洞</w:t>
      </w:r>
    </w:p>
    <w:p w14:paraId="15569D9E">
      <w:pPr>
        <w:adjustRightInd w:val="0"/>
        <w:spacing w:line="360" w:lineRule="auto"/>
        <w:ind w:right="53" w:rightChars="25" w:firstLine="496" w:firstLineChars="200"/>
        <w:rPr>
          <w:rFonts w:hint="eastAsia" w:ascii="宋体" w:hAnsi="宋体"/>
          <w:color w:val="auto"/>
          <w:spacing w:val="4"/>
          <w:sz w:val="24"/>
        </w:rPr>
      </w:pPr>
      <w:r>
        <w:rPr>
          <w:rFonts w:hint="eastAsia" w:ascii="宋体" w:hAnsi="宋体"/>
          <w:color w:val="auto"/>
          <w:spacing w:val="4"/>
          <w:sz w:val="24"/>
        </w:rPr>
        <w:t>为了方便道路两侧路边沟排水，在路线</w:t>
      </w:r>
      <w:r>
        <w:rPr>
          <w:rFonts w:hint="eastAsia" w:ascii="宋体" w:hAnsi="宋体"/>
          <w:color w:val="auto"/>
          <w:spacing w:val="4"/>
          <w:sz w:val="24"/>
          <w:lang w:val="en-US" w:eastAsia="zh-CN"/>
        </w:rPr>
        <w:t>E</w:t>
      </w:r>
      <w:r>
        <w:rPr>
          <w:rFonts w:hint="eastAsia" w:ascii="宋体" w:hAnsi="宋体"/>
          <w:color w:val="auto"/>
          <w:spacing w:val="4"/>
          <w:sz w:val="24"/>
        </w:rPr>
        <w:t>K0+</w:t>
      </w:r>
      <w:r>
        <w:rPr>
          <w:rFonts w:hint="eastAsia" w:ascii="宋体" w:hAnsi="宋体"/>
          <w:color w:val="auto"/>
          <w:spacing w:val="4"/>
          <w:sz w:val="24"/>
          <w:lang w:val="en-US" w:eastAsia="zh-CN"/>
        </w:rPr>
        <w:t>272.0</w:t>
      </w:r>
      <w:r>
        <w:rPr>
          <w:rFonts w:hint="eastAsia" w:ascii="宋体" w:hAnsi="宋体"/>
          <w:color w:val="auto"/>
          <w:spacing w:val="4"/>
          <w:sz w:val="24"/>
        </w:rPr>
        <w:t>处设置一道直径</w:t>
      </w:r>
      <w:r>
        <w:rPr>
          <w:rFonts w:hint="eastAsia" w:ascii="宋体" w:hAnsi="宋体"/>
          <w:color w:val="auto"/>
          <w:spacing w:val="4"/>
          <w:sz w:val="24"/>
          <w:lang w:val="en-US" w:eastAsia="zh-CN"/>
        </w:rPr>
        <w:t>8</w:t>
      </w:r>
      <w:r>
        <w:rPr>
          <w:rFonts w:ascii="宋体" w:hAnsi="宋体"/>
          <w:color w:val="auto"/>
          <w:spacing w:val="4"/>
          <w:sz w:val="24"/>
        </w:rPr>
        <w:t>0</w:t>
      </w:r>
      <w:r>
        <w:rPr>
          <w:rFonts w:hint="eastAsia" w:ascii="宋体" w:hAnsi="宋体"/>
          <w:color w:val="auto"/>
          <w:spacing w:val="4"/>
          <w:sz w:val="24"/>
        </w:rPr>
        <w:t>厘米的钢筋混凝土圆管涵；在路线</w:t>
      </w:r>
      <w:r>
        <w:rPr>
          <w:rFonts w:hint="eastAsia" w:ascii="宋体" w:hAnsi="宋体"/>
          <w:color w:val="auto"/>
          <w:spacing w:val="4"/>
          <w:sz w:val="24"/>
          <w:lang w:val="en-US" w:eastAsia="zh-CN"/>
        </w:rPr>
        <w:t>K</w:t>
      </w:r>
      <w:r>
        <w:rPr>
          <w:rFonts w:hint="eastAsia" w:ascii="宋体" w:hAnsi="宋体"/>
          <w:color w:val="auto"/>
          <w:spacing w:val="4"/>
          <w:sz w:val="24"/>
        </w:rPr>
        <w:t>K0+</w:t>
      </w:r>
      <w:r>
        <w:rPr>
          <w:rFonts w:hint="eastAsia" w:ascii="宋体" w:hAnsi="宋体"/>
          <w:color w:val="auto"/>
          <w:spacing w:val="4"/>
          <w:sz w:val="24"/>
          <w:lang w:val="en-US" w:eastAsia="zh-CN"/>
        </w:rPr>
        <w:t>048.0</w:t>
      </w:r>
      <w:r>
        <w:rPr>
          <w:rFonts w:hint="eastAsia" w:ascii="宋体" w:hAnsi="宋体"/>
          <w:color w:val="auto"/>
          <w:spacing w:val="4"/>
          <w:sz w:val="24"/>
        </w:rPr>
        <w:t>处设置一座1</w:t>
      </w:r>
      <w:r>
        <w:rPr>
          <w:rFonts w:ascii="宋体" w:hAnsi="宋体"/>
          <w:color w:val="auto"/>
          <w:spacing w:val="4"/>
          <w:sz w:val="24"/>
        </w:rPr>
        <w:t>-4</w:t>
      </w:r>
      <w:r>
        <w:rPr>
          <w:rFonts w:hint="eastAsia" w:ascii="宋体" w:hAnsi="宋体"/>
          <w:color w:val="auto"/>
          <w:spacing w:val="4"/>
          <w:sz w:val="24"/>
        </w:rPr>
        <w:t>×</w:t>
      </w:r>
      <w:r>
        <w:rPr>
          <w:rFonts w:hint="eastAsia" w:ascii="宋体" w:hAnsi="宋体"/>
          <w:color w:val="auto"/>
          <w:spacing w:val="4"/>
          <w:sz w:val="24"/>
          <w:lang w:val="en-US" w:eastAsia="zh-CN"/>
        </w:rPr>
        <w:t>1.5</w:t>
      </w:r>
      <w:r>
        <w:rPr>
          <w:rFonts w:hint="eastAsia" w:ascii="宋体" w:hAnsi="宋体"/>
          <w:color w:val="auto"/>
          <w:spacing w:val="4"/>
          <w:sz w:val="24"/>
        </w:rPr>
        <w:t>米的钢筋混凝土盖板涵。</w:t>
      </w:r>
    </w:p>
    <w:p w14:paraId="5DCDAFC7">
      <w:pPr>
        <w:adjustRightInd w:val="0"/>
        <w:spacing w:line="360" w:lineRule="auto"/>
        <w:ind w:right="53" w:rightChars="25" w:firstLine="482" w:firstLineChars="200"/>
        <w:outlineLvl w:val="0"/>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w:t>
      </w:r>
      <w:r>
        <w:rPr>
          <w:rFonts w:hint="eastAsia" w:ascii="宋体" w:hAnsi="宋体" w:cs="宋体"/>
          <w:b/>
          <w:bCs/>
          <w:kern w:val="2"/>
          <w:sz w:val="24"/>
          <w:szCs w:val="24"/>
          <w:lang w:val="en-US" w:eastAsia="zh-CN" w:bidi="ar-SA"/>
        </w:rPr>
        <w:t xml:space="preserve">5路基防护 </w:t>
      </w:r>
    </w:p>
    <w:p w14:paraId="1B960213">
      <w:pPr>
        <w:adjustRightInd w:val="0"/>
        <w:spacing w:line="360" w:lineRule="auto"/>
        <w:ind w:right="53" w:rightChars="25"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w:t>
      </w:r>
      <w:r>
        <w:rPr>
          <w:rFonts w:hint="eastAsia" w:ascii="宋体" w:hAnsi="宋体" w:cs="宋体"/>
          <w:b/>
          <w:bCs/>
          <w:kern w:val="2"/>
          <w:sz w:val="24"/>
          <w:szCs w:val="24"/>
          <w:lang w:val="en-US" w:eastAsia="zh-CN" w:bidi="ar-SA"/>
        </w:rPr>
        <w:t>5</w:t>
      </w:r>
      <w:r>
        <w:rPr>
          <w:rFonts w:hint="eastAsia" w:ascii="宋体" w:hAnsi="宋体" w:eastAsia="宋体" w:cs="宋体"/>
          <w:b/>
          <w:bCs/>
          <w:kern w:val="2"/>
          <w:sz w:val="24"/>
          <w:szCs w:val="24"/>
          <w:lang w:val="en-US" w:eastAsia="zh-CN" w:bidi="ar-SA"/>
        </w:rPr>
        <w:t>.</w:t>
      </w:r>
      <w:r>
        <w:rPr>
          <w:rFonts w:hint="eastAsia" w:ascii="宋体" w:hAnsi="宋体" w:cs="宋体"/>
          <w:b/>
          <w:bCs/>
          <w:kern w:val="2"/>
          <w:sz w:val="24"/>
          <w:szCs w:val="24"/>
          <w:lang w:val="en-US" w:eastAsia="zh-CN" w:bidi="ar-SA"/>
        </w:rPr>
        <w:t>1浆砌石</w:t>
      </w:r>
      <w:r>
        <w:rPr>
          <w:rFonts w:hint="eastAsia" w:ascii="宋体" w:hAnsi="宋体" w:eastAsia="宋体" w:cs="宋体"/>
          <w:b/>
          <w:bCs/>
          <w:kern w:val="2"/>
          <w:sz w:val="24"/>
          <w:szCs w:val="24"/>
          <w:lang w:val="en-US" w:eastAsia="zh-CN" w:bidi="ar-SA"/>
        </w:rPr>
        <w:t>防护</w:t>
      </w:r>
    </w:p>
    <w:p w14:paraId="03741611">
      <w:pPr>
        <w:pStyle w:val="4"/>
        <w:spacing w:line="440" w:lineRule="exact"/>
        <w:ind w:firstLine="480" w:firstLineChars="20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t>在</w:t>
      </w:r>
      <w:r>
        <w:rPr>
          <w:rFonts w:hint="eastAsia" w:hAnsi="宋体" w:cs="宋体"/>
          <w:color w:val="000000" w:themeColor="text1"/>
          <w:kern w:val="0"/>
          <w:sz w:val="24"/>
          <w:szCs w:val="24"/>
          <w:lang w:val="en-US" w:eastAsia="zh-CN" w:bidi="ar-SA"/>
        </w:rPr>
        <w:t>盖板涵进出口处</w:t>
      </w:r>
      <w:r>
        <w:rPr>
          <w:rFonts w:hint="eastAsia" w:ascii="宋体" w:hAnsi="宋体" w:eastAsia="宋体" w:cs="宋体"/>
          <w:color w:val="000000" w:themeColor="text1"/>
          <w:kern w:val="0"/>
          <w:sz w:val="24"/>
          <w:szCs w:val="24"/>
          <w:lang w:val="en-US" w:eastAsia="zh-CN" w:bidi="ar-SA"/>
        </w:rPr>
        <w:t>设置路基防护</w:t>
      </w:r>
      <w:r>
        <w:rPr>
          <w:rFonts w:hint="eastAsia" w:hAnsi="宋体" w:cs="宋体"/>
          <w:color w:val="000000" w:themeColor="text1"/>
          <w:kern w:val="0"/>
          <w:sz w:val="24"/>
          <w:szCs w:val="24"/>
          <w:lang w:val="en-US" w:eastAsia="zh-CN" w:bidi="ar-SA"/>
        </w:rPr>
        <w:t>双侧</w:t>
      </w:r>
      <w:r>
        <w:rPr>
          <w:rFonts w:hint="eastAsia" w:ascii="宋体" w:hAnsi="宋体" w:eastAsia="宋体" w:cs="宋体"/>
          <w:color w:val="000000" w:themeColor="text1"/>
          <w:kern w:val="0"/>
          <w:sz w:val="24"/>
          <w:szCs w:val="24"/>
          <w:lang w:val="en-US" w:eastAsia="zh-CN" w:bidi="ar-SA"/>
        </w:rPr>
        <w:t>挡墙，修建长度为</w:t>
      </w:r>
      <w:r>
        <w:rPr>
          <w:rFonts w:hint="eastAsia" w:hAnsi="宋体" w:cs="宋体"/>
          <w:color w:val="000000" w:themeColor="text1"/>
          <w:kern w:val="0"/>
          <w:sz w:val="24"/>
          <w:szCs w:val="24"/>
          <w:lang w:val="en-US" w:eastAsia="zh-CN" w:bidi="ar-SA"/>
        </w:rPr>
        <w:t>36</w:t>
      </w:r>
      <w:r>
        <w:rPr>
          <w:rFonts w:hint="eastAsia" w:ascii="宋体" w:hAnsi="宋体" w:eastAsia="宋体" w:cs="宋体"/>
          <w:color w:val="000000" w:themeColor="text1"/>
          <w:kern w:val="0"/>
          <w:sz w:val="24"/>
          <w:szCs w:val="24"/>
          <w:lang w:val="en-US" w:eastAsia="zh-CN" w:bidi="ar-SA"/>
        </w:rPr>
        <w:t>米，正面坡为1：</w:t>
      </w:r>
      <w:r>
        <w:rPr>
          <w:rFonts w:hint="eastAsia" w:hAnsi="宋体" w:cs="宋体"/>
          <w:color w:val="000000" w:themeColor="text1"/>
          <w:kern w:val="0"/>
          <w:sz w:val="24"/>
          <w:szCs w:val="24"/>
          <w:lang w:val="en-US" w:eastAsia="zh-CN" w:bidi="ar-SA"/>
        </w:rPr>
        <w:t>0.05</w:t>
      </w:r>
      <w:r>
        <w:rPr>
          <w:rFonts w:hint="eastAsia" w:ascii="宋体" w:hAnsi="宋体" w:eastAsia="宋体" w:cs="宋体"/>
          <w:color w:val="000000" w:themeColor="text1"/>
          <w:kern w:val="0"/>
          <w:sz w:val="24"/>
          <w:szCs w:val="24"/>
          <w:lang w:val="en-US" w:eastAsia="zh-CN" w:bidi="ar-SA"/>
        </w:rPr>
        <w:t>，背坡为1：0.05，挡墙宽0.</w:t>
      </w:r>
      <w:r>
        <w:rPr>
          <w:rFonts w:hint="eastAsia" w:hAnsi="宋体" w:cs="宋体"/>
          <w:color w:val="000000" w:themeColor="text1"/>
          <w:kern w:val="0"/>
          <w:sz w:val="24"/>
          <w:szCs w:val="24"/>
          <w:lang w:val="en-US" w:eastAsia="zh-CN" w:bidi="ar-SA"/>
        </w:rPr>
        <w:t>73</w:t>
      </w:r>
      <w:r>
        <w:rPr>
          <w:rFonts w:hint="eastAsia" w:ascii="宋体" w:hAnsi="宋体" w:eastAsia="宋体" w:cs="宋体"/>
          <w:color w:val="000000" w:themeColor="text1"/>
          <w:kern w:val="0"/>
          <w:sz w:val="24"/>
          <w:szCs w:val="24"/>
          <w:lang w:val="en-US" w:eastAsia="zh-CN" w:bidi="ar-SA"/>
        </w:rPr>
        <w:t>m，高</w:t>
      </w:r>
      <w:r>
        <w:rPr>
          <w:rFonts w:hint="eastAsia" w:hAnsi="宋体" w:cs="宋体"/>
          <w:color w:val="000000" w:themeColor="text1"/>
          <w:kern w:val="0"/>
          <w:sz w:val="24"/>
          <w:szCs w:val="24"/>
          <w:lang w:val="en-US" w:eastAsia="zh-CN" w:bidi="ar-SA"/>
        </w:rPr>
        <w:t>3.27</w:t>
      </w:r>
      <w:r>
        <w:rPr>
          <w:rFonts w:hint="eastAsia" w:ascii="宋体" w:hAnsi="宋体" w:eastAsia="宋体" w:cs="宋体"/>
          <w:color w:val="000000" w:themeColor="text1"/>
          <w:kern w:val="0"/>
          <w:sz w:val="24"/>
          <w:szCs w:val="24"/>
          <w:lang w:val="en-US" w:eastAsia="zh-CN" w:bidi="ar-SA"/>
        </w:rPr>
        <w:t>m</w:t>
      </w:r>
    </w:p>
    <w:p w14:paraId="62257F9A">
      <w:pPr>
        <w:adjustRightInd w:val="0"/>
        <w:spacing w:line="360" w:lineRule="auto"/>
        <w:ind w:right="53" w:rightChars="25" w:firstLine="480" w:firstLineChars="200"/>
        <w:outlineLvl w:val="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pict>
          <v:shape id="_x0000_s1083" o:spid="_x0000_s1083" o:spt="202" type="#_x0000_t202" style="position:absolute;left:0pt;margin-left:986.4pt;margin-top:-700.75pt;height:54.85pt;width:81pt;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2135FF9D">
                  <w:pPr>
                    <w:rPr>
                      <w:rFonts w:ascii="宋体" w:hAnsi="宋体"/>
                      <w:b/>
                      <w:sz w:val="32"/>
                      <w:szCs w:val="32"/>
                    </w:rPr>
                  </w:pPr>
                  <w:r>
                    <w:rPr>
                      <w:rFonts w:hint="eastAsia" w:ascii="宋体" w:hAnsi="宋体"/>
                      <w:b/>
                      <w:sz w:val="32"/>
                      <w:szCs w:val="32"/>
                    </w:rPr>
                    <w:t>003</w:t>
                  </w:r>
                </w:p>
                <w:p w14:paraId="5FAA4E27">
                  <w:pPr>
                    <w:rPr>
                      <w:rFonts w:ascii="宋体" w:hAnsi="宋体"/>
                      <w:b/>
                      <w:sz w:val="24"/>
                    </w:rPr>
                  </w:pPr>
                  <w:r>
                    <w:rPr>
                      <w:rFonts w:hint="eastAsia" w:ascii="宋体" w:hAnsi="宋体"/>
                      <w:b/>
                      <w:sz w:val="24"/>
                    </w:rPr>
                    <w:t>S1-2</w:t>
                  </w:r>
                </w:p>
                <w:p w14:paraId="75D92BDA">
                  <w:pPr>
                    <w:rPr>
                      <w:rFonts w:ascii="宋体" w:hAnsi="宋体"/>
                      <w:b/>
                      <w:sz w:val="32"/>
                      <w:szCs w:val="32"/>
                    </w:rPr>
                  </w:pPr>
                </w:p>
              </w:txbxContent>
            </v:textbox>
          </v:shape>
        </w:pict>
      </w:r>
      <w:r>
        <w:rPr>
          <w:rFonts w:hint="eastAsia" w:ascii="宋体" w:hAnsi="宋体" w:eastAsia="宋体" w:cs="宋体"/>
          <w:color w:val="000000" w:themeColor="text1"/>
          <w:kern w:val="0"/>
          <w:sz w:val="24"/>
          <w:szCs w:val="24"/>
          <w:lang w:val="en-US" w:eastAsia="zh-CN" w:bidi="ar-SA"/>
        </w:rPr>
        <w:fldChar w:fldCharType="begin"/>
      </w:r>
      <w:r>
        <w:rPr>
          <w:rFonts w:hint="eastAsia" w:ascii="宋体" w:hAnsi="宋体" w:eastAsia="宋体" w:cs="宋体"/>
          <w:color w:val="000000" w:themeColor="text1"/>
          <w:kern w:val="0"/>
          <w:sz w:val="24"/>
          <w:szCs w:val="24"/>
          <w:lang w:val="en-US" w:eastAsia="zh-CN" w:bidi="ar-SA"/>
        </w:rPr>
        <w:instrText xml:space="preserve"> = 1 \* GB3 </w:instrText>
      </w:r>
      <w:r>
        <w:rPr>
          <w:rFonts w:hint="eastAsia" w:ascii="宋体" w:hAnsi="宋体" w:eastAsia="宋体" w:cs="宋体"/>
          <w:color w:val="000000" w:themeColor="text1"/>
          <w:kern w:val="0"/>
          <w:sz w:val="24"/>
          <w:szCs w:val="24"/>
          <w:lang w:val="en-US" w:eastAsia="zh-CN" w:bidi="ar-SA"/>
        </w:rPr>
        <w:fldChar w:fldCharType="separate"/>
      </w:r>
      <w:r>
        <w:rPr>
          <w:rFonts w:hint="eastAsia" w:ascii="宋体" w:hAnsi="宋体" w:eastAsia="宋体" w:cs="宋体"/>
          <w:color w:val="000000" w:themeColor="text1"/>
          <w:kern w:val="0"/>
          <w:sz w:val="24"/>
          <w:szCs w:val="24"/>
          <w:lang w:val="en-US" w:eastAsia="zh-CN" w:bidi="ar-SA"/>
        </w:rPr>
        <w:t>①</w:t>
      </w:r>
      <w:r>
        <w:rPr>
          <w:rFonts w:hint="eastAsia" w:ascii="宋体" w:hAnsi="宋体" w:eastAsia="宋体" w:cs="宋体"/>
          <w:color w:val="000000" w:themeColor="text1"/>
          <w:kern w:val="0"/>
          <w:sz w:val="24"/>
          <w:szCs w:val="24"/>
          <w:lang w:val="en-US" w:eastAsia="zh-CN" w:bidi="ar-SA"/>
        </w:rPr>
        <w:fldChar w:fldCharType="end"/>
      </w:r>
      <w:r>
        <w:rPr>
          <w:rFonts w:hint="eastAsia" w:ascii="宋体" w:hAnsi="宋体" w:eastAsia="宋体" w:cs="宋体"/>
          <w:color w:val="000000" w:themeColor="text1"/>
          <w:kern w:val="0"/>
          <w:sz w:val="24"/>
          <w:szCs w:val="24"/>
          <w:lang w:val="en-US" w:eastAsia="zh-CN" w:bidi="ar-SA"/>
        </w:rPr>
        <w:t xml:space="preserve"> 设计荷载：车辆荷载采用《公路路基设计规范》（JTG D30－2015）中5.4.2条规定的荷载。</w:t>
      </w:r>
    </w:p>
    <w:p w14:paraId="7CB9B218">
      <w:pPr>
        <w:adjustRightInd w:val="0"/>
        <w:spacing w:line="360" w:lineRule="auto"/>
        <w:ind w:right="53" w:rightChars="25" w:firstLine="480" w:firstLineChars="200"/>
        <w:outlineLvl w:val="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fldChar w:fldCharType="begin"/>
      </w:r>
      <w:r>
        <w:rPr>
          <w:rFonts w:hint="eastAsia" w:ascii="宋体" w:hAnsi="宋体" w:eastAsia="宋体" w:cs="宋体"/>
          <w:color w:val="000000" w:themeColor="text1"/>
          <w:kern w:val="0"/>
          <w:sz w:val="24"/>
          <w:szCs w:val="24"/>
          <w:lang w:val="en-US" w:eastAsia="zh-CN" w:bidi="ar-SA"/>
        </w:rPr>
        <w:instrText xml:space="preserve"> = 2 \* GB3 </w:instrText>
      </w:r>
      <w:r>
        <w:rPr>
          <w:rFonts w:hint="eastAsia" w:ascii="宋体" w:hAnsi="宋体" w:eastAsia="宋体" w:cs="宋体"/>
          <w:color w:val="000000" w:themeColor="text1"/>
          <w:kern w:val="0"/>
          <w:sz w:val="24"/>
          <w:szCs w:val="24"/>
          <w:lang w:val="en-US" w:eastAsia="zh-CN" w:bidi="ar-SA"/>
        </w:rPr>
        <w:fldChar w:fldCharType="separate"/>
      </w:r>
      <w:r>
        <w:rPr>
          <w:rFonts w:hint="eastAsia" w:ascii="宋体" w:hAnsi="宋体" w:eastAsia="宋体" w:cs="宋体"/>
          <w:color w:val="000000" w:themeColor="text1"/>
          <w:kern w:val="0"/>
          <w:sz w:val="24"/>
          <w:szCs w:val="24"/>
          <w:lang w:val="en-US" w:eastAsia="zh-CN" w:bidi="ar-SA"/>
        </w:rPr>
        <w:t>②</w:t>
      </w:r>
      <w:r>
        <w:rPr>
          <w:rFonts w:hint="eastAsia" w:ascii="宋体" w:hAnsi="宋体" w:eastAsia="宋体" w:cs="宋体"/>
          <w:color w:val="000000" w:themeColor="text1"/>
          <w:kern w:val="0"/>
          <w:sz w:val="24"/>
          <w:szCs w:val="24"/>
          <w:lang w:val="en-US" w:eastAsia="zh-CN" w:bidi="ar-SA"/>
        </w:rPr>
        <w:fldChar w:fldCharType="end"/>
      </w:r>
      <w:r>
        <w:rPr>
          <w:rFonts w:hint="eastAsia" w:ascii="宋体" w:hAnsi="宋体" w:eastAsia="宋体" w:cs="宋体"/>
          <w:color w:val="000000" w:themeColor="text1"/>
          <w:kern w:val="0"/>
          <w:sz w:val="24"/>
          <w:szCs w:val="24"/>
          <w:lang w:val="en-US" w:eastAsia="zh-CN" w:bidi="ar-SA"/>
        </w:rPr>
        <w:t>墙背填土计算内摩擦角φ=35°，填土容重γ=19KN/m</w:t>
      </w:r>
      <w:r>
        <w:rPr>
          <w:rFonts w:hint="eastAsia" w:ascii="宋体" w:hAnsi="宋体" w:eastAsia="宋体" w:cs="宋体"/>
          <w:color w:val="000000" w:themeColor="text1"/>
          <w:kern w:val="0"/>
          <w:sz w:val="24"/>
          <w:szCs w:val="24"/>
          <w:vertAlign w:val="superscript"/>
          <w:lang w:val="en-US" w:eastAsia="zh-CN" w:bidi="ar-SA"/>
        </w:rPr>
        <w:t>3</w:t>
      </w:r>
      <w:r>
        <w:rPr>
          <w:rFonts w:hint="eastAsia" w:ascii="宋体" w:hAnsi="宋体" w:eastAsia="宋体" w:cs="宋体"/>
          <w:color w:val="000000" w:themeColor="text1"/>
          <w:kern w:val="0"/>
          <w:sz w:val="24"/>
          <w:szCs w:val="24"/>
          <w:lang w:val="en-US" w:eastAsia="zh-CN" w:bidi="ar-SA"/>
        </w:rPr>
        <w:t>。</w:t>
      </w:r>
    </w:p>
    <w:p w14:paraId="23E04A7F">
      <w:pPr>
        <w:adjustRightInd w:val="0"/>
        <w:spacing w:line="360" w:lineRule="auto"/>
        <w:ind w:right="53" w:rightChars="25" w:firstLine="480" w:firstLineChars="200"/>
        <w:outlineLvl w:val="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fldChar w:fldCharType="begin"/>
      </w:r>
      <w:r>
        <w:rPr>
          <w:rFonts w:hint="eastAsia" w:ascii="宋体" w:hAnsi="宋体" w:eastAsia="宋体" w:cs="宋体"/>
          <w:color w:val="000000" w:themeColor="text1"/>
          <w:kern w:val="0"/>
          <w:sz w:val="24"/>
          <w:szCs w:val="24"/>
          <w:lang w:val="en-US" w:eastAsia="zh-CN" w:bidi="ar-SA"/>
        </w:rPr>
        <w:instrText xml:space="preserve"> = 3 \* GB3 </w:instrText>
      </w:r>
      <w:r>
        <w:rPr>
          <w:rFonts w:hint="eastAsia" w:ascii="宋体" w:hAnsi="宋体" w:eastAsia="宋体" w:cs="宋体"/>
          <w:color w:val="000000" w:themeColor="text1"/>
          <w:kern w:val="0"/>
          <w:sz w:val="24"/>
          <w:szCs w:val="24"/>
          <w:lang w:val="en-US" w:eastAsia="zh-CN" w:bidi="ar-SA"/>
        </w:rPr>
        <w:fldChar w:fldCharType="separate"/>
      </w:r>
      <w:r>
        <w:rPr>
          <w:rFonts w:hint="eastAsia" w:ascii="宋体" w:hAnsi="宋体" w:eastAsia="宋体" w:cs="宋体"/>
          <w:color w:val="000000" w:themeColor="text1"/>
          <w:kern w:val="0"/>
          <w:sz w:val="24"/>
          <w:szCs w:val="24"/>
          <w:lang w:val="en-US" w:eastAsia="zh-CN" w:bidi="ar-SA"/>
        </w:rPr>
        <w:t>③</w:t>
      </w:r>
      <w:r>
        <w:rPr>
          <w:rFonts w:hint="eastAsia" w:ascii="宋体" w:hAnsi="宋体" w:eastAsia="宋体" w:cs="宋体"/>
          <w:color w:val="000000" w:themeColor="text1"/>
          <w:kern w:val="0"/>
          <w:sz w:val="24"/>
          <w:szCs w:val="24"/>
          <w:lang w:val="en-US" w:eastAsia="zh-CN" w:bidi="ar-SA"/>
        </w:rPr>
        <w:fldChar w:fldCharType="end"/>
      </w:r>
      <w:r>
        <w:rPr>
          <w:rFonts w:hint="eastAsia" w:ascii="宋体" w:hAnsi="宋体" w:eastAsia="宋体" w:cs="宋体"/>
          <w:color w:val="000000" w:themeColor="text1"/>
          <w:kern w:val="0"/>
          <w:sz w:val="24"/>
          <w:szCs w:val="24"/>
          <w:lang w:val="en-US" w:eastAsia="zh-CN" w:bidi="ar-SA"/>
        </w:rPr>
        <w:t>墙身片石混凝土容重γ=23KN/m</w:t>
      </w:r>
      <w:r>
        <w:rPr>
          <w:rFonts w:hint="eastAsia" w:ascii="宋体" w:hAnsi="宋体" w:eastAsia="宋体" w:cs="宋体"/>
          <w:color w:val="000000" w:themeColor="text1"/>
          <w:kern w:val="0"/>
          <w:sz w:val="24"/>
          <w:szCs w:val="24"/>
          <w:vertAlign w:val="superscript"/>
          <w:lang w:val="en-US" w:eastAsia="zh-CN" w:bidi="ar-SA"/>
        </w:rPr>
        <w:t>3</w:t>
      </w:r>
      <w:r>
        <w:rPr>
          <w:rFonts w:hint="eastAsia" w:ascii="宋体" w:hAnsi="宋体" w:eastAsia="宋体" w:cs="宋体"/>
          <w:color w:val="000000" w:themeColor="text1"/>
          <w:kern w:val="0"/>
          <w:sz w:val="24"/>
          <w:szCs w:val="24"/>
          <w:lang w:val="en-US" w:eastAsia="zh-CN" w:bidi="ar-SA"/>
        </w:rPr>
        <w:t>。</w:t>
      </w:r>
    </w:p>
    <w:p w14:paraId="2C7D894C">
      <w:pPr>
        <w:adjustRightInd w:val="0"/>
        <w:spacing w:line="360" w:lineRule="auto"/>
        <w:ind w:right="53" w:rightChars="25" w:firstLine="480" w:firstLineChars="200"/>
        <w:outlineLvl w:val="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fldChar w:fldCharType="begin"/>
      </w:r>
      <w:r>
        <w:rPr>
          <w:rFonts w:hint="eastAsia" w:ascii="宋体" w:hAnsi="宋体" w:eastAsia="宋体" w:cs="宋体"/>
          <w:color w:val="000000" w:themeColor="text1"/>
          <w:kern w:val="0"/>
          <w:sz w:val="24"/>
          <w:szCs w:val="24"/>
          <w:lang w:val="en-US" w:eastAsia="zh-CN" w:bidi="ar-SA"/>
        </w:rPr>
        <w:instrText xml:space="preserve"> = 4 \* GB3 </w:instrText>
      </w:r>
      <w:r>
        <w:rPr>
          <w:rFonts w:hint="eastAsia" w:ascii="宋体" w:hAnsi="宋体" w:eastAsia="宋体" w:cs="宋体"/>
          <w:color w:val="000000" w:themeColor="text1"/>
          <w:kern w:val="0"/>
          <w:sz w:val="24"/>
          <w:szCs w:val="24"/>
          <w:lang w:val="en-US" w:eastAsia="zh-CN" w:bidi="ar-SA"/>
        </w:rPr>
        <w:fldChar w:fldCharType="separate"/>
      </w:r>
      <w:r>
        <w:rPr>
          <w:rFonts w:hint="eastAsia" w:ascii="宋体" w:hAnsi="宋体" w:eastAsia="宋体" w:cs="宋体"/>
          <w:color w:val="000000" w:themeColor="text1"/>
          <w:kern w:val="0"/>
          <w:sz w:val="24"/>
          <w:szCs w:val="24"/>
          <w:lang w:val="en-US" w:eastAsia="zh-CN" w:bidi="ar-SA"/>
        </w:rPr>
        <w:t>④</w:t>
      </w:r>
      <w:r>
        <w:rPr>
          <w:rFonts w:hint="eastAsia" w:ascii="宋体" w:hAnsi="宋体" w:eastAsia="宋体" w:cs="宋体"/>
          <w:color w:val="000000" w:themeColor="text1"/>
          <w:kern w:val="0"/>
          <w:sz w:val="24"/>
          <w:szCs w:val="24"/>
          <w:lang w:val="en-US" w:eastAsia="zh-CN" w:bidi="ar-SA"/>
        </w:rPr>
        <w:fldChar w:fldCharType="end"/>
      </w:r>
      <w:r>
        <w:rPr>
          <w:rFonts w:hint="eastAsia" w:ascii="宋体" w:hAnsi="宋体" w:eastAsia="宋体" w:cs="宋体"/>
          <w:color w:val="000000" w:themeColor="text1"/>
          <w:kern w:val="0"/>
          <w:sz w:val="24"/>
          <w:szCs w:val="24"/>
          <w:lang w:val="en-US" w:eastAsia="zh-CN" w:bidi="ar-SA"/>
        </w:rPr>
        <w:t>挡墙稳定系数：抗滑稳定系数Kc≥1.3；抗倾覆稳定系数Ko≥1.5。</w:t>
      </w:r>
    </w:p>
    <w:p w14:paraId="1AE82019">
      <w:pPr>
        <w:adjustRightInd w:val="0"/>
        <w:spacing w:line="360" w:lineRule="auto"/>
        <w:ind w:right="53" w:rightChars="25"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4.5.</w:t>
      </w:r>
      <w:r>
        <w:rPr>
          <w:rFonts w:hint="eastAsia" w:ascii="宋体" w:hAnsi="宋体" w:cs="宋体"/>
          <w:b/>
          <w:bCs/>
          <w:kern w:val="2"/>
          <w:sz w:val="24"/>
          <w:szCs w:val="24"/>
          <w:lang w:val="en-US" w:eastAsia="zh-CN" w:bidi="ar-SA"/>
        </w:rPr>
        <w:t>1</w:t>
      </w:r>
      <w:r>
        <w:rPr>
          <w:rFonts w:hint="eastAsia" w:ascii="宋体" w:hAnsi="宋体" w:eastAsia="宋体" w:cs="宋体"/>
          <w:b/>
          <w:bCs/>
          <w:kern w:val="2"/>
          <w:sz w:val="24"/>
          <w:szCs w:val="24"/>
          <w:lang w:val="en-US" w:eastAsia="zh-CN" w:bidi="ar-SA"/>
        </w:rPr>
        <w:t>.2挡墙构造和材料要求</w:t>
      </w:r>
    </w:p>
    <w:p w14:paraId="35A6AE97">
      <w:pPr>
        <w:pStyle w:val="4"/>
        <w:spacing w:line="440" w:lineRule="exact"/>
        <w:ind w:firstLine="480" w:firstLineChars="20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fldChar w:fldCharType="begin"/>
      </w:r>
      <w:r>
        <w:rPr>
          <w:rFonts w:hint="eastAsia" w:ascii="宋体" w:hAnsi="宋体" w:eastAsia="宋体" w:cs="宋体"/>
          <w:color w:val="000000" w:themeColor="text1"/>
          <w:kern w:val="0"/>
          <w:sz w:val="24"/>
          <w:szCs w:val="24"/>
          <w:lang w:val="en-US" w:eastAsia="zh-CN" w:bidi="ar-SA"/>
        </w:rPr>
        <w:instrText xml:space="preserve"> = 1 \* GB3 </w:instrText>
      </w:r>
      <w:r>
        <w:rPr>
          <w:rFonts w:hint="eastAsia" w:ascii="宋体" w:hAnsi="宋体" w:eastAsia="宋体" w:cs="宋体"/>
          <w:color w:val="000000" w:themeColor="text1"/>
          <w:kern w:val="0"/>
          <w:sz w:val="24"/>
          <w:szCs w:val="24"/>
          <w:lang w:val="en-US" w:eastAsia="zh-CN" w:bidi="ar-SA"/>
        </w:rPr>
        <w:fldChar w:fldCharType="separate"/>
      </w:r>
      <w:r>
        <w:rPr>
          <w:rFonts w:hint="eastAsia" w:ascii="宋体" w:hAnsi="宋体" w:eastAsia="宋体" w:cs="宋体"/>
          <w:color w:val="000000" w:themeColor="text1"/>
          <w:kern w:val="0"/>
          <w:sz w:val="24"/>
          <w:szCs w:val="24"/>
          <w:lang w:val="en-US" w:eastAsia="zh-CN" w:bidi="ar-SA"/>
        </w:rPr>
        <w:t>①</w:t>
      </w:r>
      <w:r>
        <w:rPr>
          <w:rFonts w:hint="eastAsia" w:ascii="宋体" w:hAnsi="宋体" w:eastAsia="宋体" w:cs="宋体"/>
          <w:color w:val="000000" w:themeColor="text1"/>
          <w:kern w:val="0"/>
          <w:sz w:val="24"/>
          <w:szCs w:val="24"/>
          <w:lang w:val="en-US" w:eastAsia="zh-CN" w:bidi="ar-SA"/>
        </w:rPr>
        <w:fldChar w:fldCharType="end"/>
      </w:r>
      <w:r>
        <w:rPr>
          <w:rFonts w:hint="eastAsia" w:ascii="宋体" w:hAnsi="宋体" w:eastAsia="宋体" w:cs="宋体"/>
          <w:color w:val="000000" w:themeColor="text1"/>
          <w:kern w:val="0"/>
          <w:sz w:val="24"/>
          <w:szCs w:val="24"/>
          <w:lang w:val="en-US" w:eastAsia="zh-CN" w:bidi="ar-SA"/>
        </w:rPr>
        <w:t xml:space="preserve"> 挡土墙采用浆砌片石，所用片石应匀质、不易风化、无裂隙且标号不低于M30, 石料规格应符合相关技术要求。</w:t>
      </w:r>
    </w:p>
    <w:p w14:paraId="1D7809CA">
      <w:pPr>
        <w:pStyle w:val="4"/>
        <w:spacing w:line="440" w:lineRule="exact"/>
        <w:ind w:firstLine="480" w:firstLineChars="200"/>
        <w:rPr>
          <w:rFonts w:hint="eastAsia" w:ascii="宋体" w:hAnsi="宋体" w:eastAsia="宋体" w:cs="宋体"/>
          <w:color w:val="000000" w:themeColor="text1"/>
          <w:kern w:val="0"/>
          <w:sz w:val="24"/>
          <w:szCs w:val="24"/>
          <w:lang w:val="en-US" w:eastAsia="zh-CN" w:bidi="ar-SA"/>
        </w:rPr>
      </w:pPr>
      <w:r>
        <w:rPr>
          <w:rFonts w:hint="eastAsia" w:ascii="宋体" w:hAnsi="宋体" w:eastAsia="宋体" w:cs="宋体"/>
          <w:color w:val="000000" w:themeColor="text1"/>
          <w:kern w:val="0"/>
          <w:sz w:val="24"/>
          <w:szCs w:val="24"/>
          <w:lang w:val="en-US" w:eastAsia="zh-CN" w:bidi="ar-SA"/>
        </w:rPr>
        <w:t>② 沿墙长每隔10m和与其它建筑物连接处应设置（沥青麻絮）伸缩缝。伸缩缝和沉降缝可合并设置，缝宽2cm。（缝内沿墙的内、外、顶三边填塞沥青麻絮，塞入深度不小于15cm。）</w:t>
      </w:r>
    </w:p>
    <w:p w14:paraId="769308D6">
      <w:pPr>
        <w:pStyle w:val="4"/>
        <w:spacing w:line="440" w:lineRule="exact"/>
        <w:ind w:left="239" w:leftChars="114" w:firstLine="240" w:firstLineChars="100"/>
        <w:rPr>
          <w:rFonts w:hint="eastAsia" w:hAnsi="宋体" w:cs="宋体"/>
          <w:b/>
          <w:bCs/>
          <w:sz w:val="24"/>
          <w:szCs w:val="24"/>
        </w:rPr>
      </w:pPr>
      <w:r>
        <w:rPr>
          <w:rFonts w:hint="eastAsia" w:ascii="宋体" w:hAnsi="宋体" w:eastAsia="宋体" w:cs="宋体"/>
          <w:color w:val="000000" w:themeColor="text1"/>
          <w:kern w:val="0"/>
          <w:sz w:val="24"/>
          <w:szCs w:val="24"/>
          <w:lang w:val="en-US" w:eastAsia="zh-CN" w:bidi="ar-SA"/>
        </w:rPr>
        <w:t>③ 泄水孔每隔2m设一个,上下错列设置。泄水孔采用φ10cm的PVC管。最下一排泄水孔应高</w:t>
      </w:r>
      <w:r>
        <w:rPr>
          <w:rFonts w:hint="eastAsia" w:ascii="宋体" w:hAnsi="宋体" w:eastAsia="宋体" w:cs="宋体"/>
          <w:b/>
          <w:bCs/>
          <w:kern w:val="2"/>
          <w:sz w:val="24"/>
          <w:szCs w:val="24"/>
          <w:lang w:val="en-US" w:eastAsia="zh-CN" w:bidi="ar-SA"/>
        </w:rPr>
        <w:t>4.6桥梁涵洞</w:t>
      </w:r>
    </w:p>
    <w:p w14:paraId="711EBD36">
      <w:pPr>
        <w:spacing w:line="440" w:lineRule="exact"/>
        <w:ind w:firstLine="496" w:firstLineChars="200"/>
        <w:rPr>
          <w:rFonts w:ascii="宋体" w:hAnsi="宋体" w:cs="宋体"/>
          <w:bCs/>
          <w:color w:val="auto"/>
          <w:spacing w:val="4"/>
          <w:sz w:val="24"/>
          <w:highlight w:val="none"/>
        </w:rPr>
      </w:pPr>
      <w:r>
        <w:rPr>
          <w:rFonts w:hint="eastAsia" w:ascii="宋体" w:hAnsi="宋体" w:eastAsia="宋体" w:cs="宋体"/>
          <w:color w:val="auto"/>
          <w:spacing w:val="4"/>
          <w:sz w:val="24"/>
        </w:rPr>
        <w:t>为了方便道路两侧路边沟排水，在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005.0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0.8</w:t>
      </w:r>
      <w:r>
        <w:rPr>
          <w:rFonts w:hint="eastAsia" w:ascii="宋体" w:hAnsi="宋体" w:eastAsia="宋体" w:cs="宋体"/>
          <w:color w:val="auto"/>
          <w:spacing w:val="4"/>
          <w:sz w:val="24"/>
        </w:rPr>
        <w:t>米的钢筋混凝土圆管涵，在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015.0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1.0</w:t>
      </w:r>
      <w:r>
        <w:rPr>
          <w:rFonts w:hint="eastAsia" w:ascii="宋体" w:hAnsi="宋体" w:eastAsia="宋体" w:cs="宋体"/>
          <w:color w:val="auto"/>
          <w:spacing w:val="4"/>
          <w:sz w:val="24"/>
        </w:rPr>
        <w:t>米的钢筋混凝土圆管涵，在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052.0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1.0</w:t>
      </w:r>
      <w:r>
        <w:rPr>
          <w:rFonts w:hint="eastAsia" w:ascii="宋体" w:hAnsi="宋体" w:eastAsia="宋体" w:cs="宋体"/>
          <w:color w:val="auto"/>
          <w:spacing w:val="4"/>
          <w:sz w:val="24"/>
        </w:rPr>
        <w:t>米的钢筋混凝土圆管涵，在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052.0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1.0</w:t>
      </w:r>
      <w:r>
        <w:rPr>
          <w:rFonts w:hint="eastAsia" w:ascii="宋体" w:hAnsi="宋体" w:eastAsia="宋体" w:cs="宋体"/>
          <w:color w:val="auto"/>
          <w:spacing w:val="4"/>
          <w:sz w:val="24"/>
        </w:rPr>
        <w:t>米的钢筋混凝土圆管涵，在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143.0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1.0</w:t>
      </w:r>
      <w:r>
        <w:rPr>
          <w:rFonts w:hint="eastAsia" w:ascii="宋体" w:hAnsi="宋体" w:eastAsia="宋体" w:cs="宋体"/>
          <w:color w:val="auto"/>
          <w:spacing w:val="4"/>
          <w:sz w:val="24"/>
        </w:rPr>
        <w:t>米的钢筋混凝土圆管涵，在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166.0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1.0</w:t>
      </w:r>
      <w:r>
        <w:rPr>
          <w:rFonts w:hint="eastAsia" w:ascii="宋体" w:hAnsi="宋体" w:eastAsia="宋体" w:cs="宋体"/>
          <w:color w:val="auto"/>
          <w:spacing w:val="4"/>
          <w:sz w:val="24"/>
        </w:rPr>
        <w:t>米的钢筋混凝土圆管涵，在</w:t>
      </w:r>
      <w:r>
        <w:rPr>
          <w:rFonts w:hint="eastAsia" w:ascii="宋体" w:hAnsi="宋体" w:cs="宋体"/>
          <w:color w:val="auto"/>
          <w:spacing w:val="4"/>
          <w:sz w:val="24"/>
          <w:lang w:val="en-US" w:eastAsia="zh-CN"/>
        </w:rPr>
        <w:t>A</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AK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174.0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1.0</w:t>
      </w:r>
      <w:r>
        <w:rPr>
          <w:rFonts w:hint="eastAsia" w:ascii="宋体" w:hAnsi="宋体" w:eastAsia="宋体" w:cs="宋体"/>
          <w:color w:val="auto"/>
          <w:spacing w:val="4"/>
          <w:sz w:val="24"/>
        </w:rPr>
        <w:t>米的钢筋混凝土圆管涵</w:t>
      </w:r>
      <w:r>
        <w:rPr>
          <w:rFonts w:hint="eastAsia" w:ascii="宋体" w:hAnsi="宋体" w:cs="宋体"/>
          <w:color w:val="auto"/>
          <w:spacing w:val="4"/>
          <w:sz w:val="24"/>
          <w:lang w:eastAsia="zh-CN"/>
        </w:rPr>
        <w:t>。</w:t>
      </w:r>
    </w:p>
    <w:p w14:paraId="1CA76393">
      <w:pPr>
        <w:pStyle w:val="4"/>
        <w:spacing w:line="440" w:lineRule="exact"/>
        <w:ind w:firstLine="480" w:firstLineChars="200"/>
        <w:outlineLvl w:val="0"/>
        <w:rPr>
          <w:rFonts w:hAnsi="宋体" w:cs="宋体"/>
          <w:b/>
          <w:bCs/>
          <w:sz w:val="24"/>
          <w:szCs w:val="24"/>
          <w:highlight w:val="none"/>
        </w:rPr>
      </w:pPr>
      <w:r>
        <w:rPr>
          <w:rFonts w:hint="eastAsia" w:ascii="宋体" w:hAnsi="宋体"/>
          <w:sz w:val="24"/>
          <w:lang w:val="en-US" w:eastAsia="zh-CN"/>
        </w:rPr>
        <w:pict>
          <v:shape id="_x0000_s1103" o:spid="_x0000_s1103" o:spt="202" type="#_x0000_t202" style="position:absolute;left:0pt;margin-left:473.55pt;margin-top:-47.35pt;height:54.85pt;width:81pt;z-index:251675648;mso-width-relative:page;mso-height-relative:page;" filled="f" stroked="f" coordsize="21600,21600">
            <v:path/>
            <v:fill on="f" focussize="0,0"/>
            <v:stroke on="f"/>
            <v:imagedata o:title=""/>
            <o:lock v:ext="edit"/>
            <v:textbox>
              <w:txbxContent>
                <w:p w14:paraId="5F877D24">
                  <w:pPr>
                    <w:rPr>
                      <w:rFonts w:hint="eastAsia" w:ascii="宋体" w:hAnsi="宋体" w:eastAsia="宋体"/>
                      <w:b/>
                      <w:sz w:val="32"/>
                      <w:szCs w:val="32"/>
                      <w:lang w:eastAsia="zh-CN"/>
                    </w:rPr>
                  </w:pPr>
                  <w:r>
                    <w:rPr>
                      <w:rFonts w:hint="eastAsia" w:ascii="宋体" w:hAnsi="宋体"/>
                      <w:b/>
                      <w:sz w:val="32"/>
                      <w:szCs w:val="32"/>
                    </w:rPr>
                    <w:t>00</w:t>
                  </w:r>
                  <w:r>
                    <w:rPr>
                      <w:rFonts w:hint="eastAsia" w:ascii="宋体" w:hAnsi="宋体"/>
                      <w:b/>
                      <w:sz w:val="32"/>
                      <w:szCs w:val="32"/>
                      <w:lang w:val="en-US" w:eastAsia="zh-CN"/>
                    </w:rPr>
                    <w:t>5</w:t>
                  </w:r>
                </w:p>
                <w:p w14:paraId="5A3CCE7D">
                  <w:pPr>
                    <w:rPr>
                      <w:rFonts w:hint="eastAsia" w:ascii="宋体" w:hAnsi="宋体"/>
                      <w:b/>
                      <w:sz w:val="24"/>
                    </w:rPr>
                  </w:pPr>
                  <w:r>
                    <w:rPr>
                      <w:rFonts w:hint="eastAsia" w:ascii="宋体" w:hAnsi="宋体"/>
                      <w:b/>
                      <w:sz w:val="24"/>
                      <w:lang w:val="en-US" w:eastAsia="zh-CN"/>
                    </w:rPr>
                    <w:t>S1-2</w:t>
                  </w:r>
                </w:p>
                <w:p w14:paraId="11B81808">
                  <w:pPr>
                    <w:rPr>
                      <w:rFonts w:hint="eastAsia" w:ascii="宋体" w:hAnsi="宋体"/>
                      <w:b/>
                      <w:sz w:val="32"/>
                      <w:szCs w:val="32"/>
                    </w:rPr>
                  </w:pPr>
                </w:p>
              </w:txbxContent>
            </v:textbox>
          </v:shape>
        </w:pict>
      </w:r>
      <w:r>
        <w:rPr>
          <w:rFonts w:hAnsi="宋体" w:cs="宋体"/>
          <w:b/>
          <w:bCs/>
          <w:sz w:val="24"/>
          <w:szCs w:val="24"/>
          <w:highlight w:val="none"/>
        </w:rPr>
        <w:t>4</w:t>
      </w:r>
      <w:r>
        <w:rPr>
          <w:rFonts w:hint="eastAsia" w:hAnsi="宋体" w:cs="宋体"/>
          <w:b/>
          <w:bCs/>
          <w:sz w:val="24"/>
          <w:szCs w:val="24"/>
          <w:highlight w:val="none"/>
        </w:rPr>
        <w:t>.</w:t>
      </w:r>
      <w:r>
        <w:rPr>
          <w:rFonts w:hint="eastAsia" w:hAnsi="宋体" w:cs="宋体"/>
          <w:b/>
          <w:bCs/>
          <w:sz w:val="24"/>
          <w:szCs w:val="24"/>
          <w:highlight w:val="none"/>
          <w:lang w:val="en-US" w:eastAsia="zh-CN"/>
        </w:rPr>
        <w:t>7</w:t>
      </w:r>
      <w:r>
        <w:rPr>
          <w:rFonts w:hint="eastAsia" w:hAnsi="宋体" w:cs="宋体"/>
          <w:b/>
          <w:bCs/>
          <w:sz w:val="24"/>
          <w:szCs w:val="24"/>
          <w:highlight w:val="none"/>
        </w:rPr>
        <w:t>路面维修、设计方案</w:t>
      </w:r>
    </w:p>
    <w:p w14:paraId="119895D6">
      <w:pPr>
        <w:pStyle w:val="4"/>
        <w:spacing w:line="440" w:lineRule="exact"/>
        <w:ind w:firstLine="482" w:firstLineChars="200"/>
        <w:outlineLvl w:val="0"/>
        <w:rPr>
          <w:rFonts w:hAnsi="宋体" w:cs="宋体"/>
          <w:b/>
          <w:bCs/>
          <w:sz w:val="24"/>
          <w:szCs w:val="24"/>
          <w:highlight w:val="none"/>
        </w:rPr>
      </w:pPr>
      <w:r>
        <w:rPr>
          <w:rFonts w:hAnsi="宋体" w:cs="宋体"/>
          <w:b/>
          <w:bCs/>
          <w:sz w:val="24"/>
          <w:szCs w:val="24"/>
          <w:highlight w:val="none"/>
        </w:rPr>
        <w:t>4</w:t>
      </w:r>
      <w:r>
        <w:rPr>
          <w:rFonts w:hint="eastAsia" w:hAnsi="宋体" w:cs="宋体"/>
          <w:b/>
          <w:bCs/>
          <w:sz w:val="24"/>
          <w:szCs w:val="24"/>
          <w:highlight w:val="none"/>
        </w:rPr>
        <w:t>.</w:t>
      </w:r>
      <w:r>
        <w:rPr>
          <w:rFonts w:hint="eastAsia" w:hAnsi="宋体" w:cs="宋体"/>
          <w:b/>
          <w:bCs/>
          <w:sz w:val="24"/>
          <w:szCs w:val="24"/>
          <w:highlight w:val="none"/>
          <w:lang w:val="en-US" w:eastAsia="zh-CN"/>
        </w:rPr>
        <w:t>7</w:t>
      </w:r>
      <w:r>
        <w:rPr>
          <w:rFonts w:hint="eastAsia" w:hAnsi="宋体" w:cs="宋体"/>
          <w:b/>
          <w:bCs/>
          <w:sz w:val="24"/>
          <w:szCs w:val="24"/>
          <w:highlight w:val="none"/>
        </w:rPr>
        <w:t>.1设计原则</w:t>
      </w:r>
    </w:p>
    <w:p w14:paraId="150D98DE">
      <w:pPr>
        <w:spacing w:line="440" w:lineRule="exact"/>
        <w:ind w:firstLine="480" w:firstLineChars="200"/>
        <w:rPr>
          <w:rFonts w:ascii="宋体" w:hAnsi="宋体" w:cs="宋体"/>
          <w:sz w:val="24"/>
        </w:rPr>
      </w:pPr>
      <w:r>
        <w:rPr>
          <w:rFonts w:hint="eastAsia" w:ascii="宋体" w:hAnsi="宋体" w:cs="宋体"/>
          <w:sz w:val="24"/>
        </w:rPr>
        <w:t>(1)、保持和改善路面的使用功能，确保路面应有的耐久性；(2)、保持和改善路面行车的安全性、舒适性，确保路面的行驶性能；</w:t>
      </w:r>
    </w:p>
    <w:p w14:paraId="2E222D5F">
      <w:pPr>
        <w:spacing w:line="440" w:lineRule="exact"/>
        <w:ind w:firstLine="480" w:firstLineChars="200"/>
        <w:rPr>
          <w:rFonts w:ascii="宋体" w:hAnsi="宋体" w:cs="宋体"/>
          <w:sz w:val="24"/>
        </w:rPr>
      </w:pPr>
      <w:r>
        <w:rPr>
          <w:rFonts w:hint="eastAsia" w:ascii="宋体" w:hAnsi="宋体" w:cs="宋体"/>
          <w:sz w:val="24"/>
        </w:rPr>
        <w:t>(3)、防止因路面的损坏和养护操作不当而污染沿线的环境；</w:t>
      </w:r>
    </w:p>
    <w:p w14:paraId="5D5F55BC">
      <w:pPr>
        <w:spacing w:line="440" w:lineRule="exact"/>
        <w:ind w:firstLine="480" w:firstLineChars="200"/>
        <w:rPr>
          <w:rFonts w:ascii="宋体" w:hAnsi="宋体" w:cs="宋体"/>
          <w:sz w:val="24"/>
        </w:rPr>
      </w:pPr>
      <w:r>
        <w:rPr>
          <w:rFonts w:hint="eastAsia" w:ascii="宋体" w:hAnsi="宋体" w:cs="宋体"/>
          <w:sz w:val="24"/>
        </w:rPr>
        <w:t>(4)、平面线形沿用原有线形，纵断线形根据补强厚度予以设计</w:t>
      </w:r>
      <w:bookmarkStart w:id="2" w:name="_GoBack"/>
      <w:bookmarkEnd w:id="2"/>
      <w:r>
        <w:rPr>
          <w:rFonts w:hint="eastAsia" w:ascii="宋体" w:hAnsi="宋体" w:cs="宋体"/>
          <w:sz w:val="24"/>
        </w:rPr>
        <w:t>；</w:t>
      </w:r>
    </w:p>
    <w:p w14:paraId="46EF7246">
      <w:pPr>
        <w:spacing w:line="440" w:lineRule="exact"/>
        <w:ind w:firstLine="480" w:firstLineChars="200"/>
        <w:rPr>
          <w:rFonts w:ascii="宋体" w:hAnsi="宋体" w:cs="宋体"/>
          <w:sz w:val="24"/>
        </w:rPr>
      </w:pPr>
      <w:r>
        <w:rPr>
          <w:rFonts w:hint="eastAsia" w:ascii="宋体" w:hAnsi="宋体" w:cs="宋体"/>
          <w:sz w:val="24"/>
        </w:rPr>
        <w:t>(5)、充分考虑交通量中重载交通的比重较大的客观因素，在路面结构设计中预留一定的强度储备；</w:t>
      </w:r>
    </w:p>
    <w:p w14:paraId="3A9E2E48">
      <w:pPr>
        <w:spacing w:line="440" w:lineRule="exact"/>
        <w:ind w:firstLine="480" w:firstLineChars="200"/>
        <w:rPr>
          <w:rFonts w:ascii="宋体" w:hAnsi="宋体" w:cs="宋体"/>
          <w:sz w:val="24"/>
        </w:rPr>
      </w:pPr>
      <w:r>
        <w:rPr>
          <w:rFonts w:hint="eastAsia" w:ascii="宋体" w:hAnsi="宋体" w:cs="宋体"/>
          <w:sz w:val="24"/>
        </w:rPr>
        <w:t>(6)、全线按一次性完全修复设计。</w:t>
      </w:r>
    </w:p>
    <w:p w14:paraId="38E0CFC0">
      <w:pPr>
        <w:spacing w:line="440" w:lineRule="exact"/>
        <w:ind w:firstLine="480" w:firstLineChars="200"/>
        <w:rPr>
          <w:rFonts w:ascii="宋体" w:hAnsi="宋体" w:cs="宋体"/>
          <w:sz w:val="24"/>
        </w:rPr>
      </w:pPr>
      <w:r>
        <w:rPr>
          <w:rFonts w:hint="eastAsia" w:ascii="宋体" w:hAnsi="宋体" w:cs="宋体"/>
          <w:sz w:val="24"/>
        </w:rPr>
        <w:t>根据上述原则和沿线路面使用状况调查资料，并根据路面状况指数确定维修方案。</w:t>
      </w:r>
    </w:p>
    <w:p w14:paraId="005D9CA3">
      <w:pPr>
        <w:pStyle w:val="4"/>
        <w:spacing w:line="440" w:lineRule="exact"/>
        <w:ind w:firstLine="482" w:firstLineChars="200"/>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7</w:t>
      </w:r>
      <w:r>
        <w:rPr>
          <w:rFonts w:hint="eastAsia" w:hAnsi="宋体" w:cs="宋体"/>
          <w:b/>
          <w:bCs/>
          <w:sz w:val="24"/>
          <w:szCs w:val="24"/>
        </w:rPr>
        <w:t>.2现有公路状况及维修设计方案</w:t>
      </w:r>
    </w:p>
    <w:p w14:paraId="14ED2802">
      <w:pPr>
        <w:spacing w:line="440" w:lineRule="exact"/>
        <w:ind w:firstLine="480" w:firstLineChars="200"/>
        <w:rPr>
          <w:rFonts w:ascii="宋体" w:hAnsi="宋体" w:cs="宋体"/>
          <w:sz w:val="24"/>
        </w:rPr>
      </w:pPr>
      <w:r>
        <w:rPr>
          <w:rFonts w:hint="eastAsia" w:ascii="宋体" w:hAnsi="宋体" w:cs="宋体"/>
          <w:sz w:val="24"/>
        </w:rPr>
        <w:t>根据上述原则和沿线路面使用状况调查资料，本着因地制宜、合理选材、降低造价、便于施工的原则，对现有路面质量进行评价，并根据路面状况评价指标等确定维修方案。根据本次对沿线的</w:t>
      </w:r>
    </w:p>
    <w:p w14:paraId="15B3B775">
      <w:pPr>
        <w:spacing w:line="440" w:lineRule="exact"/>
        <w:rPr>
          <w:rFonts w:ascii="宋体" w:hAnsi="宋体" w:cs="宋体"/>
          <w:sz w:val="24"/>
        </w:rPr>
      </w:pPr>
      <w:r>
        <w:rPr>
          <w:rFonts w:hint="eastAsia" w:ascii="宋体" w:hAnsi="宋体" w:cs="宋体"/>
          <w:sz w:val="24"/>
        </w:rPr>
        <w:t>路况调查、路况评价，确定采用方案如下；</w:t>
      </w:r>
    </w:p>
    <w:p w14:paraId="4FCD60C8">
      <w:pPr>
        <w:numPr>
          <w:ilvl w:val="0"/>
          <w:numId w:val="1"/>
        </w:numPr>
        <w:spacing w:line="440" w:lineRule="exact"/>
        <w:ind w:firstLine="578" w:firstLineChars="200"/>
        <w:rPr>
          <w:rFonts w:hint="eastAsia" w:ascii="宋体" w:hAnsi="宋体" w:cs="宋体"/>
          <w:sz w:val="24"/>
        </w:rPr>
      </w:pPr>
      <w:r>
        <w:rPr>
          <w:rFonts w:hint="eastAsia" w:ascii="宋体" w:hAnsi="宋体"/>
          <w:b/>
          <w:color w:val="auto"/>
          <w:spacing w:val="4"/>
          <w:kern w:val="30"/>
          <w:sz w:val="28"/>
          <w:szCs w:val="28"/>
        </w:rPr>
        <w:drawing>
          <wp:anchor distT="0" distB="0" distL="114300" distR="114300" simplePos="0" relativeHeight="251666432" behindDoc="1" locked="0" layoutInCell="1" allowOverlap="1">
            <wp:simplePos x="0" y="0"/>
            <wp:positionH relativeFrom="column">
              <wp:posOffset>-187325</wp:posOffset>
            </wp:positionH>
            <wp:positionV relativeFrom="paragraph">
              <wp:posOffset>577850</wp:posOffset>
            </wp:positionV>
            <wp:extent cx="3385185" cy="2339340"/>
            <wp:effectExtent l="0" t="0" r="5715" b="3810"/>
            <wp:wrapTight wrapText="bothSides">
              <wp:wrapPolygon>
                <wp:start x="0" y="0"/>
                <wp:lineTo x="0" y="21459"/>
                <wp:lineTo x="21515" y="21459"/>
                <wp:lineTo x="21515" y="0"/>
                <wp:lineTo x="0" y="0"/>
              </wp:wrapPolygon>
            </wp:wrapTight>
            <wp:docPr id="15" name="图片 92" descr="F:/桌面/桦甸市金沙镇平和村大兴社沥青路（出量）/照片/微信图片_202406071350382.jpg微信图片_20240607135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2" descr="F:/桌面/桦甸市金沙镇平和村大兴社沥青路（出量）/照片/微信图片_202406071350382.jpg微信图片_202406071350382"/>
                    <pic:cNvPicPr>
                      <a:picLocks noChangeAspect="1" noChangeArrowheads="1"/>
                    </pic:cNvPicPr>
                  </pic:nvPicPr>
                  <pic:blipFill>
                    <a:blip r:embed="rId7"/>
                    <a:srcRect t="3930" b="3930"/>
                    <a:stretch>
                      <a:fillRect/>
                    </a:stretch>
                  </pic:blipFill>
                  <pic:spPr>
                    <a:xfrm>
                      <a:off x="0" y="0"/>
                      <a:ext cx="3385185" cy="2339340"/>
                    </a:xfrm>
                    <a:prstGeom prst="rect">
                      <a:avLst/>
                    </a:prstGeom>
                    <a:noFill/>
                  </pic:spPr>
                </pic:pic>
              </a:graphicData>
            </a:graphic>
          </wp:anchor>
        </w:drawing>
      </w:r>
      <w:r>
        <w:rPr>
          <w:rFonts w:hint="eastAsia" w:ascii="宋体" w:hAnsi="宋体" w:cs="宋体"/>
          <w:sz w:val="24"/>
        </w:rPr>
        <w:t>罩面段：路面结构层I铺筑5cmAC-1</w:t>
      </w:r>
      <w:r>
        <w:rPr>
          <w:rFonts w:hint="eastAsia" w:ascii="宋体" w:hAnsi="宋体" w:cs="宋体"/>
          <w:sz w:val="24"/>
          <w:lang w:val="en-US" w:eastAsia="zh-CN"/>
        </w:rPr>
        <w:t>6</w:t>
      </w:r>
      <w:r>
        <w:rPr>
          <w:rFonts w:hint="eastAsia" w:ascii="宋体" w:hAnsi="宋体" w:cs="宋体"/>
          <w:sz w:val="24"/>
        </w:rPr>
        <w:t>中粒式沥青混凝面层，0.5cmAC-16中粒式沥青混凝土调平层。</w:t>
      </w:r>
    </w:p>
    <w:p w14:paraId="5E5FA916">
      <w:pPr>
        <w:numPr>
          <w:ilvl w:val="0"/>
          <w:numId w:val="0"/>
        </w:numPr>
        <w:spacing w:line="440" w:lineRule="exact"/>
        <w:rPr>
          <w:rFonts w:hint="eastAsia" w:ascii="宋体" w:hAnsi="宋体" w:cs="宋体"/>
          <w:sz w:val="24"/>
        </w:rPr>
      </w:pPr>
      <w:r>
        <w:rPr>
          <w:rFonts w:hint="eastAsia" w:ascii="宋体" w:hAnsi="宋体"/>
          <w:b/>
          <w:color w:val="auto"/>
          <w:spacing w:val="4"/>
          <w:kern w:val="30"/>
          <w:sz w:val="28"/>
          <w:szCs w:val="28"/>
        </w:rPr>
        <w:drawing>
          <wp:anchor distT="0" distB="0" distL="114300" distR="114300" simplePos="0" relativeHeight="251667456" behindDoc="1" locked="0" layoutInCell="1" allowOverlap="1">
            <wp:simplePos x="0" y="0"/>
            <wp:positionH relativeFrom="column">
              <wp:posOffset>-60960</wp:posOffset>
            </wp:positionH>
            <wp:positionV relativeFrom="paragraph">
              <wp:posOffset>16510</wp:posOffset>
            </wp:positionV>
            <wp:extent cx="3385185" cy="2339340"/>
            <wp:effectExtent l="0" t="0" r="5715" b="3810"/>
            <wp:wrapTight wrapText="bothSides">
              <wp:wrapPolygon>
                <wp:start x="0" y="0"/>
                <wp:lineTo x="0" y="21459"/>
                <wp:lineTo x="21515" y="21459"/>
                <wp:lineTo x="21515" y="0"/>
                <wp:lineTo x="0" y="0"/>
              </wp:wrapPolygon>
            </wp:wrapTight>
            <wp:docPr id="2" name="图片 92" descr="F:/桌面/桦甸市金沙镇平和村大兴社沥青路（出量）/照片/微信图片_202406071350371.jpg微信图片_20240607135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2" descr="F:/桌面/桦甸市金沙镇平和村大兴社沥青路（出量）/照片/微信图片_202406071350371.jpg微信图片_202406071350371"/>
                    <pic:cNvPicPr>
                      <a:picLocks noChangeAspect="1" noChangeArrowheads="1"/>
                    </pic:cNvPicPr>
                  </pic:nvPicPr>
                  <pic:blipFill>
                    <a:blip r:embed="rId8"/>
                    <a:srcRect t="3930" b="3930"/>
                    <a:stretch>
                      <a:fillRect/>
                    </a:stretch>
                  </pic:blipFill>
                  <pic:spPr>
                    <a:xfrm>
                      <a:off x="0" y="0"/>
                      <a:ext cx="3385185" cy="2339340"/>
                    </a:xfrm>
                    <a:prstGeom prst="rect">
                      <a:avLst/>
                    </a:prstGeom>
                    <a:noFill/>
                  </pic:spPr>
                </pic:pic>
              </a:graphicData>
            </a:graphic>
          </wp:anchor>
        </w:drawing>
      </w:r>
      <w:r>
        <w:rPr>
          <w:rFonts w:hint="eastAsia" w:ascii="宋体" w:hAnsi="宋体" w:cs="宋体"/>
          <w:sz w:val="24"/>
        </w:rPr>
        <w:t>通过对沿线电力、电讯的调查，其净空均满足规范要求。</w:t>
      </w:r>
    </w:p>
    <w:p w14:paraId="780A0377">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7</w:t>
      </w:r>
      <w:r>
        <w:rPr>
          <w:rFonts w:hint="eastAsia" w:hAnsi="宋体" w:cs="宋体"/>
          <w:b/>
          <w:bCs/>
          <w:sz w:val="24"/>
          <w:szCs w:val="24"/>
        </w:rPr>
        <w:t>.3病害处理</w:t>
      </w:r>
    </w:p>
    <w:p w14:paraId="38CD244E">
      <w:pPr>
        <w:spacing w:line="440" w:lineRule="exact"/>
        <w:ind w:firstLine="480" w:firstLineChars="200"/>
        <w:rPr>
          <w:rFonts w:ascii="宋体" w:hAnsi="宋体" w:cs="宋体"/>
          <w:sz w:val="24"/>
        </w:rPr>
      </w:pPr>
      <w:r>
        <w:rPr>
          <w:rFonts w:ascii="宋体" w:hAnsi="宋体" w:cs="宋体"/>
          <w:sz w:val="24"/>
        </w:rPr>
        <w:pict>
          <v:shape id="文本框 112" o:spid="_x0000_s1052" o:spt="202" type="#_x0000_t202" style="position:absolute;left:0pt;margin-left:991.55pt;margin-top:-704.75pt;height:63pt;width:81pt;z-index:251659264;mso-width-relative:page;mso-height-relative:page;" filled="f" stroked="f" coordsize="21600,21600">
            <v:path/>
            <v:fill on="f" focussize="0,0"/>
            <v:stroke on="f" joinstyle="miter"/>
            <v:imagedata o:title=""/>
            <o:lock v:ext="edit"/>
            <v:textbox>
              <w:txbxContent>
                <w:p w14:paraId="74B317E1">
                  <w:pPr>
                    <w:rPr>
                      <w:rFonts w:ascii="宋体" w:hAnsi="宋体"/>
                      <w:b/>
                      <w:sz w:val="32"/>
                    </w:rPr>
                  </w:pPr>
                  <w:r>
                    <w:rPr>
                      <w:rFonts w:hint="eastAsia" w:ascii="宋体" w:hAnsi="宋体"/>
                      <w:b/>
                      <w:sz w:val="32"/>
                    </w:rPr>
                    <w:t>005</w:t>
                  </w:r>
                </w:p>
                <w:p w14:paraId="4B55DCF8">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施工前，应对原有公路路面病害进行处理。根据《公路养护技术规范》（JTGH10-2009）、《公路水泥混凝土路面设计规范》（JTG D40-2015），我公司对路面的破损情况进行详细的调查，并根据调查结果进行定量分析，最后确定路面维修方案及病害处理的设计原则。</w:t>
      </w:r>
    </w:p>
    <w:p w14:paraId="478B3FFF">
      <w:pPr>
        <w:spacing w:line="440" w:lineRule="exact"/>
        <w:ind w:firstLine="480" w:firstLineChars="200"/>
        <w:rPr>
          <w:rFonts w:ascii="宋体" w:hAnsi="宋体" w:cs="宋体"/>
          <w:sz w:val="24"/>
        </w:rPr>
      </w:pPr>
      <w:r>
        <w:rPr>
          <w:rFonts w:hint="eastAsia" w:ascii="宋体" w:hAnsi="宋体" w:cs="宋体"/>
          <w:sz w:val="24"/>
        </w:rPr>
        <w:t>路面病害处理：</w:t>
      </w:r>
    </w:p>
    <w:p w14:paraId="088606A6">
      <w:pPr>
        <w:spacing w:line="440" w:lineRule="exact"/>
        <w:ind w:firstLine="480" w:firstLineChars="200"/>
        <w:rPr>
          <w:rFonts w:hint="eastAsia" w:ascii="宋体" w:hAnsi="宋体" w:cs="宋体"/>
          <w:sz w:val="24"/>
        </w:rPr>
      </w:pPr>
      <w:r>
        <w:rPr>
          <w:rFonts w:hint="eastAsia" w:ascii="宋体" w:hAnsi="宋体" w:cs="宋体"/>
          <w:sz w:val="24"/>
        </w:rPr>
        <w:t>破碎类：挖出旧路路面，铺筑20cm水泥稳定碎石（5:95）基层。</w:t>
      </w:r>
    </w:p>
    <w:p w14:paraId="398C0BA6">
      <w:pPr>
        <w:spacing w:line="440" w:lineRule="exact"/>
        <w:ind w:firstLine="480" w:firstLineChars="200"/>
        <w:rPr>
          <w:rFonts w:hint="eastAsia" w:ascii="宋体" w:hAnsi="宋体" w:cs="宋体"/>
          <w:sz w:val="24"/>
        </w:rPr>
      </w:pPr>
      <w:r>
        <w:rPr>
          <w:rFonts w:hint="eastAsia" w:ascii="宋体" w:hAnsi="宋体" w:eastAsia="宋体" w:cs="宋体"/>
          <w:color w:val="auto"/>
          <w:sz w:val="24"/>
        </w:rPr>
        <w:t>原有路面病害以麻面、露骨为主</w:t>
      </w:r>
      <w:r>
        <w:rPr>
          <w:rFonts w:hint="eastAsia" w:ascii="宋体" w:hAnsi="宋体" w:eastAsia="宋体" w:cs="宋体"/>
          <w:color w:val="auto"/>
          <w:sz w:val="24"/>
          <w:lang w:val="en-US" w:eastAsia="zh-CN"/>
        </w:rPr>
        <w:t>,采用AC-16中粒式沥青混凝土填补，工程量已纳入调平层中</w:t>
      </w:r>
      <w:r>
        <w:rPr>
          <w:rFonts w:hint="eastAsia" w:ascii="宋体" w:hAnsi="宋体" w:eastAsia="宋体" w:cs="宋体"/>
          <w:color w:val="auto"/>
          <w:sz w:val="24"/>
        </w:rPr>
        <w:t>。</w:t>
      </w:r>
    </w:p>
    <w:p w14:paraId="2BFF2B79">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.1石油沥青</w:t>
      </w:r>
    </w:p>
    <w:p w14:paraId="64E36319">
      <w:pPr>
        <w:spacing w:line="440" w:lineRule="exact"/>
        <w:ind w:firstLine="480" w:firstLineChars="200"/>
        <w:rPr>
          <w:rFonts w:ascii="宋体" w:hAnsi="宋体" w:cs="宋体"/>
          <w:sz w:val="24"/>
        </w:rPr>
      </w:pPr>
      <w:r>
        <w:rPr>
          <w:rFonts w:hint="eastAsia" w:ascii="宋体" w:hAnsi="宋体" w:cs="宋体"/>
          <w:sz w:val="24"/>
        </w:rPr>
        <w:t>面层沥青采用A级90号道路石油沥青，其质量应符合《公路沥青路面施工技术规范》（JTG F40-2017）中表4.2.1-2 90号的规定，见下表。</w:t>
      </w:r>
    </w:p>
    <w:p w14:paraId="7B2C6FCC">
      <w:pPr>
        <w:spacing w:line="440" w:lineRule="exact"/>
        <w:ind w:firstLine="482" w:firstLineChars="200"/>
        <w:jc w:val="center"/>
        <w:rPr>
          <w:rFonts w:ascii="宋体" w:hAnsi="宋体"/>
          <w:b/>
          <w:bCs/>
          <w:sz w:val="24"/>
        </w:rPr>
      </w:pPr>
      <w:r>
        <w:rPr>
          <w:rFonts w:hint="eastAsia" w:ascii="宋体" w:hAnsi="宋体"/>
          <w:b/>
          <w:bCs/>
          <w:sz w:val="24"/>
        </w:rPr>
        <w:t>道路石油沥青技术要求</w:t>
      </w:r>
    </w:p>
    <w:tbl>
      <w:tblPr>
        <w:tblStyle w:val="8"/>
        <w:tblW w:w="68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56"/>
        <w:gridCol w:w="2750"/>
      </w:tblGrid>
      <w:tr w14:paraId="3997B8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12" w:space="0"/>
              <w:bottom w:val="single" w:color="auto" w:sz="6" w:space="0"/>
            </w:tcBorders>
            <w:shd w:val="clear" w:color="auto" w:fill="auto"/>
            <w:noWrap/>
            <w:vAlign w:val="center"/>
          </w:tcPr>
          <w:p w14:paraId="43FFEA1F">
            <w:pPr>
              <w:jc w:val="center"/>
              <w:rPr>
                <w:rFonts w:ascii="宋体" w:hAnsi="宋体" w:cs="宋体"/>
                <w:kern w:val="0"/>
                <w:sz w:val="24"/>
              </w:rPr>
            </w:pPr>
            <w:r>
              <w:rPr>
                <w:rFonts w:hint="eastAsia" w:ascii="宋体" w:hAnsi="宋体" w:cs="宋体"/>
                <w:kern w:val="0"/>
                <w:sz w:val="24"/>
              </w:rPr>
              <w:t>技术指标</w:t>
            </w:r>
          </w:p>
        </w:tc>
        <w:tc>
          <w:tcPr>
            <w:tcW w:w="2750" w:type="dxa"/>
            <w:tcBorders>
              <w:top w:val="single" w:color="auto" w:sz="12" w:space="0"/>
              <w:bottom w:val="single" w:color="auto" w:sz="6" w:space="0"/>
            </w:tcBorders>
            <w:shd w:val="clear" w:color="auto" w:fill="auto"/>
            <w:noWrap/>
            <w:vAlign w:val="center"/>
          </w:tcPr>
          <w:p w14:paraId="096D90D8">
            <w:pPr>
              <w:jc w:val="center"/>
              <w:rPr>
                <w:rFonts w:ascii="宋体" w:hAnsi="宋体" w:cs="宋体"/>
                <w:kern w:val="0"/>
                <w:sz w:val="24"/>
              </w:rPr>
            </w:pPr>
            <w:r>
              <w:rPr>
                <w:rFonts w:hint="eastAsia" w:ascii="宋体" w:hAnsi="宋体" w:cs="宋体"/>
                <w:kern w:val="0"/>
                <w:sz w:val="24"/>
              </w:rPr>
              <w:t>A级90号</w:t>
            </w:r>
          </w:p>
        </w:tc>
      </w:tr>
      <w:tr w14:paraId="57715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3F7D9988">
            <w:pPr>
              <w:jc w:val="center"/>
              <w:rPr>
                <w:rFonts w:ascii="宋体" w:hAnsi="宋体" w:cs="宋体"/>
                <w:kern w:val="0"/>
                <w:sz w:val="24"/>
              </w:rPr>
            </w:pPr>
            <w:r>
              <w:rPr>
                <w:rFonts w:hint="eastAsia" w:ascii="宋体" w:hAnsi="宋体" w:cs="宋体"/>
                <w:kern w:val="0"/>
                <w:sz w:val="24"/>
              </w:rPr>
              <w:t>针入度(25℃，100g，5s)(0.1mm)</w:t>
            </w:r>
          </w:p>
        </w:tc>
        <w:tc>
          <w:tcPr>
            <w:tcW w:w="2750" w:type="dxa"/>
            <w:tcBorders>
              <w:top w:val="single" w:color="auto" w:sz="6" w:space="0"/>
              <w:bottom w:val="single" w:color="auto" w:sz="6" w:space="0"/>
            </w:tcBorders>
            <w:shd w:val="clear" w:color="auto" w:fill="auto"/>
            <w:noWrap/>
            <w:vAlign w:val="center"/>
          </w:tcPr>
          <w:p w14:paraId="2F6BFB30">
            <w:pPr>
              <w:jc w:val="center"/>
              <w:rPr>
                <w:rFonts w:ascii="宋体" w:hAnsi="宋体" w:cs="宋体"/>
                <w:kern w:val="0"/>
                <w:sz w:val="24"/>
              </w:rPr>
            </w:pPr>
            <w:r>
              <w:rPr>
                <w:rFonts w:hint="eastAsia" w:ascii="宋体" w:hAnsi="宋体" w:cs="宋体"/>
                <w:kern w:val="0"/>
                <w:sz w:val="24"/>
              </w:rPr>
              <w:t>80～100</w:t>
            </w:r>
          </w:p>
        </w:tc>
      </w:tr>
      <w:tr w14:paraId="05A33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6473DD2B">
            <w:pPr>
              <w:jc w:val="center"/>
              <w:rPr>
                <w:rFonts w:ascii="宋体" w:hAnsi="宋体" w:cs="宋体"/>
                <w:kern w:val="0"/>
                <w:sz w:val="24"/>
              </w:rPr>
            </w:pPr>
            <w:r>
              <w:rPr>
                <w:rFonts w:hint="eastAsia" w:ascii="宋体" w:hAnsi="宋体" w:cs="宋体"/>
                <w:kern w:val="0"/>
                <w:sz w:val="24"/>
              </w:rPr>
              <w:t>针入度指数PI</w:t>
            </w:r>
          </w:p>
        </w:tc>
        <w:tc>
          <w:tcPr>
            <w:tcW w:w="2750" w:type="dxa"/>
            <w:tcBorders>
              <w:top w:val="single" w:color="auto" w:sz="6" w:space="0"/>
              <w:bottom w:val="single" w:color="auto" w:sz="6" w:space="0"/>
            </w:tcBorders>
            <w:shd w:val="clear" w:color="auto" w:fill="auto"/>
            <w:noWrap/>
            <w:vAlign w:val="center"/>
          </w:tcPr>
          <w:p w14:paraId="5F1C2A2E">
            <w:pPr>
              <w:jc w:val="center"/>
              <w:rPr>
                <w:rFonts w:ascii="宋体" w:hAnsi="宋体" w:cs="宋体"/>
                <w:kern w:val="0"/>
                <w:sz w:val="24"/>
              </w:rPr>
            </w:pPr>
            <w:r>
              <w:rPr>
                <w:rFonts w:hint="eastAsia" w:ascii="宋体" w:hAnsi="宋体" w:cs="宋体"/>
                <w:kern w:val="0"/>
                <w:sz w:val="24"/>
              </w:rPr>
              <w:t>-1.5～+1.0</w:t>
            </w:r>
          </w:p>
        </w:tc>
      </w:tr>
      <w:tr w14:paraId="757C3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2786C6A1">
            <w:pPr>
              <w:jc w:val="center"/>
              <w:rPr>
                <w:rFonts w:ascii="宋体" w:hAnsi="宋体" w:cs="宋体"/>
                <w:kern w:val="0"/>
                <w:sz w:val="24"/>
              </w:rPr>
            </w:pPr>
            <w:r>
              <w:rPr>
                <w:rFonts w:hint="eastAsia" w:ascii="宋体" w:hAnsi="宋体" w:cs="宋体"/>
                <w:kern w:val="0"/>
                <w:sz w:val="24"/>
              </w:rPr>
              <w:t>延度(10℃)，5 (cm)/min 不小于</w:t>
            </w:r>
          </w:p>
        </w:tc>
        <w:tc>
          <w:tcPr>
            <w:tcW w:w="2750" w:type="dxa"/>
            <w:tcBorders>
              <w:top w:val="single" w:color="auto" w:sz="6" w:space="0"/>
              <w:bottom w:val="single" w:color="auto" w:sz="6" w:space="0"/>
            </w:tcBorders>
            <w:shd w:val="clear" w:color="auto" w:fill="auto"/>
            <w:noWrap/>
            <w:vAlign w:val="center"/>
          </w:tcPr>
          <w:p w14:paraId="7090056A">
            <w:pPr>
              <w:jc w:val="center"/>
              <w:rPr>
                <w:rFonts w:ascii="宋体" w:hAnsi="宋体" w:cs="宋体"/>
                <w:kern w:val="0"/>
                <w:sz w:val="24"/>
              </w:rPr>
            </w:pPr>
            <w:r>
              <w:rPr>
                <w:rFonts w:hint="eastAsia" w:ascii="宋体" w:hAnsi="宋体" w:cs="宋体"/>
                <w:kern w:val="0"/>
                <w:sz w:val="24"/>
              </w:rPr>
              <w:t>30</w:t>
            </w:r>
          </w:p>
        </w:tc>
      </w:tr>
      <w:tr w14:paraId="7A88B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7E2467DB">
            <w:pPr>
              <w:jc w:val="center"/>
              <w:rPr>
                <w:rFonts w:ascii="宋体" w:hAnsi="宋体" w:cs="宋体"/>
                <w:kern w:val="0"/>
                <w:sz w:val="24"/>
              </w:rPr>
            </w:pPr>
            <w:r>
              <w:rPr>
                <w:rFonts w:hint="eastAsia" w:ascii="宋体" w:hAnsi="宋体" w:cs="宋体"/>
                <w:kern w:val="0"/>
                <w:sz w:val="24"/>
              </w:rPr>
              <w:t>延度(15℃)，5 (cm)/min 不小于</w:t>
            </w:r>
          </w:p>
        </w:tc>
        <w:tc>
          <w:tcPr>
            <w:tcW w:w="2750" w:type="dxa"/>
            <w:tcBorders>
              <w:top w:val="single" w:color="auto" w:sz="6" w:space="0"/>
              <w:bottom w:val="single" w:color="auto" w:sz="6" w:space="0"/>
            </w:tcBorders>
            <w:shd w:val="clear" w:color="auto" w:fill="auto"/>
            <w:noWrap/>
            <w:vAlign w:val="center"/>
          </w:tcPr>
          <w:p w14:paraId="443DB1BA">
            <w:pPr>
              <w:jc w:val="center"/>
              <w:rPr>
                <w:rFonts w:ascii="宋体" w:hAnsi="宋体" w:cs="宋体"/>
                <w:kern w:val="0"/>
                <w:sz w:val="24"/>
              </w:rPr>
            </w:pPr>
            <w:r>
              <w:rPr>
                <w:rFonts w:hint="eastAsia" w:ascii="宋体" w:hAnsi="宋体" w:cs="宋体"/>
                <w:kern w:val="0"/>
                <w:sz w:val="24"/>
              </w:rPr>
              <w:t>100</w:t>
            </w:r>
          </w:p>
        </w:tc>
      </w:tr>
      <w:tr w14:paraId="5C647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018B2A00">
            <w:pPr>
              <w:jc w:val="center"/>
              <w:rPr>
                <w:rFonts w:ascii="宋体" w:hAnsi="宋体" w:cs="宋体"/>
                <w:kern w:val="0"/>
                <w:sz w:val="24"/>
              </w:rPr>
            </w:pPr>
            <w:r>
              <w:rPr>
                <w:rFonts w:hint="eastAsia" w:ascii="宋体" w:hAnsi="宋体" w:cs="宋体"/>
                <w:kern w:val="0"/>
                <w:sz w:val="24"/>
              </w:rPr>
              <w:t>软化点(环球法)(℃)不小于</w:t>
            </w:r>
          </w:p>
        </w:tc>
        <w:tc>
          <w:tcPr>
            <w:tcW w:w="2750" w:type="dxa"/>
            <w:tcBorders>
              <w:top w:val="single" w:color="auto" w:sz="6" w:space="0"/>
              <w:bottom w:val="single" w:color="auto" w:sz="6" w:space="0"/>
            </w:tcBorders>
            <w:shd w:val="clear" w:color="auto" w:fill="auto"/>
            <w:noWrap/>
            <w:vAlign w:val="center"/>
          </w:tcPr>
          <w:p w14:paraId="6EB3F243">
            <w:pPr>
              <w:jc w:val="center"/>
              <w:rPr>
                <w:rFonts w:ascii="宋体" w:hAnsi="宋体" w:cs="宋体"/>
                <w:kern w:val="0"/>
                <w:sz w:val="24"/>
              </w:rPr>
            </w:pPr>
            <w:r>
              <w:rPr>
                <w:rFonts w:hint="eastAsia" w:ascii="宋体" w:hAnsi="宋体" w:cs="宋体"/>
                <w:kern w:val="0"/>
                <w:sz w:val="24"/>
              </w:rPr>
              <w:t>44</w:t>
            </w:r>
          </w:p>
        </w:tc>
      </w:tr>
      <w:tr w14:paraId="6A1716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33D34A76">
            <w:pPr>
              <w:jc w:val="center"/>
              <w:rPr>
                <w:rFonts w:ascii="宋体" w:hAnsi="宋体" w:cs="宋体"/>
                <w:kern w:val="0"/>
                <w:sz w:val="24"/>
              </w:rPr>
            </w:pPr>
            <w:r>
              <w:rPr>
                <w:rFonts w:hint="eastAsia" w:ascii="宋体" w:hAnsi="宋体" w:cs="宋体"/>
                <w:kern w:val="0"/>
                <w:sz w:val="24"/>
              </w:rPr>
              <w:t>闪点不小于(℃)</w:t>
            </w:r>
          </w:p>
        </w:tc>
        <w:tc>
          <w:tcPr>
            <w:tcW w:w="2750" w:type="dxa"/>
            <w:tcBorders>
              <w:top w:val="single" w:color="auto" w:sz="6" w:space="0"/>
              <w:bottom w:val="single" w:color="auto" w:sz="6" w:space="0"/>
            </w:tcBorders>
            <w:shd w:val="clear" w:color="auto" w:fill="auto"/>
            <w:noWrap/>
            <w:vAlign w:val="center"/>
          </w:tcPr>
          <w:p w14:paraId="4A80A0DA">
            <w:pPr>
              <w:jc w:val="center"/>
              <w:rPr>
                <w:rFonts w:ascii="宋体" w:hAnsi="宋体" w:cs="宋体"/>
                <w:kern w:val="0"/>
                <w:sz w:val="24"/>
              </w:rPr>
            </w:pPr>
            <w:r>
              <w:rPr>
                <w:rFonts w:hint="eastAsia" w:ascii="宋体" w:hAnsi="宋体" w:cs="宋体"/>
                <w:kern w:val="0"/>
                <w:sz w:val="24"/>
              </w:rPr>
              <w:t>245</w:t>
            </w:r>
          </w:p>
        </w:tc>
      </w:tr>
      <w:tr w14:paraId="18BB4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3BA63842">
            <w:pPr>
              <w:jc w:val="center"/>
              <w:rPr>
                <w:rFonts w:ascii="宋体" w:hAnsi="宋体" w:cs="宋体"/>
                <w:kern w:val="0"/>
                <w:sz w:val="24"/>
              </w:rPr>
            </w:pPr>
            <w:r>
              <w:rPr>
                <w:rFonts w:hint="eastAsia" w:ascii="宋体" w:hAnsi="宋体" w:cs="宋体"/>
                <w:kern w:val="0"/>
                <w:sz w:val="24"/>
              </w:rPr>
              <w:t>蜡含量(蒸馏法)不大于(%)</w:t>
            </w:r>
          </w:p>
        </w:tc>
        <w:tc>
          <w:tcPr>
            <w:tcW w:w="2750" w:type="dxa"/>
            <w:tcBorders>
              <w:top w:val="single" w:color="auto" w:sz="6" w:space="0"/>
              <w:bottom w:val="single" w:color="auto" w:sz="6" w:space="0"/>
            </w:tcBorders>
            <w:shd w:val="clear" w:color="auto" w:fill="auto"/>
            <w:noWrap/>
            <w:vAlign w:val="center"/>
          </w:tcPr>
          <w:p w14:paraId="69056B78">
            <w:pPr>
              <w:jc w:val="center"/>
              <w:rPr>
                <w:rFonts w:ascii="宋体" w:hAnsi="宋体" w:cs="宋体"/>
                <w:kern w:val="0"/>
                <w:sz w:val="24"/>
              </w:rPr>
            </w:pPr>
            <w:r>
              <w:rPr>
                <w:rFonts w:hint="eastAsia" w:ascii="宋体" w:hAnsi="宋体" w:cs="宋体"/>
                <w:kern w:val="0"/>
                <w:sz w:val="24"/>
              </w:rPr>
              <w:t>2.2</w:t>
            </w:r>
          </w:p>
        </w:tc>
      </w:tr>
      <w:tr w14:paraId="07E2B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06D64516">
            <w:pPr>
              <w:jc w:val="center"/>
              <w:rPr>
                <w:rFonts w:ascii="宋体" w:hAnsi="宋体" w:cs="宋体"/>
                <w:kern w:val="0"/>
                <w:sz w:val="24"/>
              </w:rPr>
            </w:pPr>
            <w:r>
              <w:rPr>
                <w:rFonts w:hint="eastAsia" w:ascii="宋体" w:hAnsi="宋体" w:cs="宋体"/>
                <w:kern w:val="0"/>
                <w:sz w:val="24"/>
              </w:rPr>
              <w:t>溶解度(三氯乙烯)不小于(%)</w:t>
            </w:r>
          </w:p>
        </w:tc>
        <w:tc>
          <w:tcPr>
            <w:tcW w:w="2750" w:type="dxa"/>
            <w:tcBorders>
              <w:top w:val="single" w:color="auto" w:sz="6" w:space="0"/>
              <w:bottom w:val="single" w:color="auto" w:sz="6" w:space="0"/>
            </w:tcBorders>
            <w:shd w:val="clear" w:color="auto" w:fill="auto"/>
            <w:noWrap/>
            <w:vAlign w:val="center"/>
          </w:tcPr>
          <w:p w14:paraId="17544132">
            <w:pPr>
              <w:jc w:val="center"/>
              <w:rPr>
                <w:rFonts w:ascii="宋体" w:hAnsi="宋体" w:cs="宋体"/>
                <w:kern w:val="0"/>
                <w:sz w:val="24"/>
              </w:rPr>
            </w:pPr>
            <w:r>
              <w:rPr>
                <w:rFonts w:hint="eastAsia" w:ascii="宋体" w:hAnsi="宋体" w:cs="宋体"/>
                <w:kern w:val="0"/>
                <w:sz w:val="24"/>
              </w:rPr>
              <w:t>99.5</w:t>
            </w:r>
          </w:p>
        </w:tc>
      </w:tr>
      <w:tr w14:paraId="676F9D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695E1368">
            <w:pPr>
              <w:jc w:val="center"/>
              <w:rPr>
                <w:rFonts w:ascii="宋体" w:hAnsi="宋体" w:cs="宋体"/>
                <w:kern w:val="0"/>
                <w:sz w:val="24"/>
              </w:rPr>
            </w:pPr>
            <w:r>
              <w:rPr>
                <w:rFonts w:hint="eastAsia" w:ascii="宋体" w:hAnsi="宋体" w:cs="宋体"/>
                <w:kern w:val="0"/>
                <w:sz w:val="24"/>
              </w:rPr>
              <w:t>质量变化不大于(%)</w:t>
            </w:r>
          </w:p>
        </w:tc>
        <w:tc>
          <w:tcPr>
            <w:tcW w:w="2750" w:type="dxa"/>
            <w:tcBorders>
              <w:top w:val="single" w:color="auto" w:sz="6" w:space="0"/>
              <w:bottom w:val="single" w:color="auto" w:sz="6" w:space="0"/>
            </w:tcBorders>
            <w:shd w:val="clear" w:color="auto" w:fill="auto"/>
            <w:noWrap/>
            <w:vAlign w:val="center"/>
          </w:tcPr>
          <w:p w14:paraId="106FBE52">
            <w:pPr>
              <w:jc w:val="center"/>
              <w:rPr>
                <w:rFonts w:ascii="宋体" w:hAnsi="宋体" w:cs="宋体"/>
                <w:kern w:val="0"/>
                <w:sz w:val="24"/>
              </w:rPr>
            </w:pPr>
            <w:r>
              <w:rPr>
                <w:rFonts w:hint="eastAsia" w:ascii="宋体" w:hAnsi="宋体" w:cs="宋体"/>
                <w:kern w:val="0"/>
                <w:sz w:val="24"/>
              </w:rPr>
              <w:t>±0.8</w:t>
            </w:r>
          </w:p>
        </w:tc>
      </w:tr>
      <w:tr w14:paraId="254A6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4A75D6B0">
            <w:pPr>
              <w:jc w:val="center"/>
              <w:rPr>
                <w:rFonts w:ascii="宋体" w:hAnsi="宋体" w:cs="宋体"/>
                <w:kern w:val="0"/>
                <w:sz w:val="24"/>
              </w:rPr>
            </w:pPr>
            <w:r>
              <w:rPr>
                <w:rFonts w:hint="eastAsia" w:ascii="宋体" w:hAnsi="宋体" w:cs="宋体"/>
                <w:kern w:val="0"/>
                <w:sz w:val="24"/>
              </w:rPr>
              <w:t>残留针入度25℃ 不小于(%)</w:t>
            </w:r>
          </w:p>
        </w:tc>
        <w:tc>
          <w:tcPr>
            <w:tcW w:w="2750" w:type="dxa"/>
            <w:tcBorders>
              <w:top w:val="single" w:color="auto" w:sz="6" w:space="0"/>
              <w:bottom w:val="single" w:color="auto" w:sz="6" w:space="0"/>
            </w:tcBorders>
            <w:shd w:val="clear" w:color="auto" w:fill="auto"/>
            <w:noWrap/>
            <w:vAlign w:val="center"/>
          </w:tcPr>
          <w:p w14:paraId="397B3E53">
            <w:pPr>
              <w:jc w:val="center"/>
              <w:rPr>
                <w:rFonts w:ascii="宋体" w:hAnsi="宋体" w:cs="宋体"/>
                <w:kern w:val="0"/>
                <w:sz w:val="24"/>
              </w:rPr>
            </w:pPr>
          </w:p>
        </w:tc>
      </w:tr>
      <w:tr w14:paraId="29001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12" w:space="0"/>
            </w:tcBorders>
            <w:shd w:val="clear" w:color="auto" w:fill="auto"/>
            <w:vAlign w:val="center"/>
          </w:tcPr>
          <w:p w14:paraId="16B03F87">
            <w:pPr>
              <w:jc w:val="center"/>
              <w:rPr>
                <w:rFonts w:ascii="宋体" w:hAnsi="宋体" w:cs="宋体"/>
                <w:kern w:val="0"/>
                <w:sz w:val="24"/>
              </w:rPr>
            </w:pPr>
            <w:r>
              <w:rPr>
                <w:rFonts w:hint="eastAsia" w:ascii="宋体" w:hAnsi="宋体" w:cs="宋体"/>
                <w:kern w:val="0"/>
                <w:sz w:val="24"/>
              </w:rPr>
              <w:t>残留延度(10℃)不小于(%)</w:t>
            </w:r>
          </w:p>
        </w:tc>
        <w:tc>
          <w:tcPr>
            <w:tcW w:w="2750" w:type="dxa"/>
            <w:tcBorders>
              <w:top w:val="single" w:color="auto" w:sz="6" w:space="0"/>
              <w:bottom w:val="single" w:color="auto" w:sz="12" w:space="0"/>
            </w:tcBorders>
            <w:shd w:val="clear" w:color="auto" w:fill="auto"/>
            <w:noWrap/>
            <w:vAlign w:val="center"/>
          </w:tcPr>
          <w:p w14:paraId="49231D83">
            <w:pPr>
              <w:jc w:val="center"/>
              <w:rPr>
                <w:rFonts w:ascii="宋体" w:hAnsi="宋体" w:cs="宋体"/>
                <w:kern w:val="0"/>
                <w:sz w:val="24"/>
              </w:rPr>
            </w:pPr>
            <w:r>
              <w:rPr>
                <w:rFonts w:hint="eastAsia" w:ascii="宋体" w:hAnsi="宋体" w:cs="宋体"/>
                <w:kern w:val="0"/>
                <w:sz w:val="24"/>
              </w:rPr>
              <w:t>8</w:t>
            </w:r>
          </w:p>
        </w:tc>
      </w:tr>
    </w:tbl>
    <w:p w14:paraId="4297B0ED">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.2粗集料</w:t>
      </w:r>
    </w:p>
    <w:p w14:paraId="4301E861">
      <w:pPr>
        <w:spacing w:line="440" w:lineRule="exact"/>
        <w:ind w:firstLine="480" w:firstLineChars="200"/>
        <w:rPr>
          <w:rFonts w:ascii="宋体" w:hAnsi="宋体" w:cs="宋体"/>
          <w:sz w:val="24"/>
        </w:rPr>
      </w:pPr>
      <w:r>
        <w:rPr>
          <w:rFonts w:ascii="宋体" w:hAnsi="宋体" w:cs="宋体"/>
          <w:sz w:val="24"/>
        </w:rPr>
        <w:pict>
          <v:shape id="Text Box 4" o:spid="_x0000_s1053" o:spt="202" type="#_x0000_t202" style="position:absolute;left:0pt;margin-left:991.8pt;margin-top:-172.95pt;height:67.45pt;width:81pt;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393F0994">
                  <w:pPr>
                    <w:rPr>
                      <w:rFonts w:ascii="宋体" w:hAnsi="宋体"/>
                      <w:sz w:val="44"/>
                      <w:szCs w:val="44"/>
                    </w:rPr>
                  </w:pPr>
                </w:p>
              </w:txbxContent>
            </v:textbox>
          </v:shape>
        </w:pict>
      </w:r>
      <w:r>
        <w:rPr>
          <w:rFonts w:hint="eastAsia" w:ascii="宋体" w:hAnsi="宋体" w:cs="宋体"/>
          <w:sz w:val="24"/>
        </w:rPr>
        <w:t>面层沥青混合料中的粗集料应采用抗滑、耐磨、坚硬、洁净干燥的石料加工而成，宜采用一次颚式破碎后进行二次反击式或锤式破碎加工成具有良好颗粒形状，表面有良好微观构造的集料。</w:t>
      </w:r>
    </w:p>
    <w:p w14:paraId="2EB1FEF0">
      <w:pPr>
        <w:spacing w:line="440" w:lineRule="exact"/>
        <w:ind w:firstLine="480" w:firstLineChars="200"/>
        <w:rPr>
          <w:rFonts w:ascii="宋体" w:hAnsi="宋体" w:cs="宋体"/>
          <w:sz w:val="24"/>
        </w:rPr>
      </w:pPr>
      <w:r>
        <w:rPr>
          <w:rFonts w:hint="eastAsia" w:ascii="宋体" w:hAnsi="宋体" w:cs="宋体"/>
          <w:sz w:val="24"/>
        </w:rPr>
        <w:t>各成品料出口必须安装能回收粉尘的防尘设备，保证粉尘不飞扬，不造成集料的二次污染，保证集料的粉尘含量满足要求。</w:t>
      </w:r>
      <w:r>
        <w:rPr>
          <w:rFonts w:hint="eastAsia" w:ascii="宋体" w:hAnsi="宋体"/>
          <w:sz w:val="24"/>
          <w:lang w:val="en-US" w:eastAsia="zh-CN"/>
        </w:rPr>
        <w:pict>
          <v:shape id="_x0000_s1104" o:spid="_x0000_s1104" o:spt="202" type="#_x0000_t202" style="position:absolute;left:0pt;margin-left:473.55pt;margin-top:-43.8pt;height:54.85pt;width:81pt;z-index:251676672;mso-width-relative:page;mso-height-relative:page;" filled="f" stroked="f" coordsize="21600,21600">
            <v:path/>
            <v:fill on="f" focussize="0,0"/>
            <v:stroke on="f"/>
            <v:imagedata o:title=""/>
            <o:lock v:ext="edit"/>
            <v:textbox>
              <w:txbxContent>
                <w:p w14:paraId="23DDC473">
                  <w:pPr>
                    <w:rPr>
                      <w:rFonts w:hint="eastAsia" w:ascii="宋体" w:hAnsi="宋体" w:eastAsia="宋体"/>
                      <w:b/>
                      <w:sz w:val="32"/>
                      <w:szCs w:val="32"/>
                      <w:lang w:eastAsia="zh-CN"/>
                    </w:rPr>
                  </w:pPr>
                  <w:r>
                    <w:rPr>
                      <w:rFonts w:hint="eastAsia" w:ascii="宋体" w:hAnsi="宋体"/>
                      <w:b/>
                      <w:sz w:val="32"/>
                      <w:szCs w:val="32"/>
                    </w:rPr>
                    <w:t>00</w:t>
                  </w:r>
                  <w:r>
                    <w:rPr>
                      <w:rFonts w:hint="eastAsia" w:ascii="宋体" w:hAnsi="宋体"/>
                      <w:b/>
                      <w:sz w:val="32"/>
                      <w:szCs w:val="32"/>
                      <w:lang w:val="en-US" w:eastAsia="zh-CN"/>
                    </w:rPr>
                    <w:t>6</w:t>
                  </w:r>
                </w:p>
                <w:p w14:paraId="5CA0A7A9">
                  <w:pPr>
                    <w:rPr>
                      <w:rFonts w:hint="eastAsia" w:ascii="宋体" w:hAnsi="宋体"/>
                      <w:b/>
                      <w:sz w:val="24"/>
                    </w:rPr>
                  </w:pPr>
                  <w:r>
                    <w:rPr>
                      <w:rFonts w:hint="eastAsia" w:ascii="宋体" w:hAnsi="宋体"/>
                      <w:b/>
                      <w:sz w:val="24"/>
                      <w:lang w:val="en-US" w:eastAsia="zh-CN"/>
                    </w:rPr>
                    <w:t>S1-2</w:t>
                  </w:r>
                </w:p>
                <w:p w14:paraId="2ECB1911">
                  <w:pPr>
                    <w:rPr>
                      <w:rFonts w:hint="eastAsia" w:ascii="宋体" w:hAnsi="宋体"/>
                      <w:b/>
                      <w:sz w:val="32"/>
                      <w:szCs w:val="32"/>
                    </w:rPr>
                  </w:pPr>
                </w:p>
              </w:txbxContent>
            </v:textbox>
          </v:shape>
        </w:pict>
      </w:r>
    </w:p>
    <w:p w14:paraId="4ADE8F87">
      <w:pPr>
        <w:spacing w:line="440" w:lineRule="exact"/>
        <w:ind w:firstLine="480" w:firstLineChars="200"/>
        <w:rPr>
          <w:rFonts w:ascii="宋体" w:hAnsi="宋体" w:cs="宋体"/>
          <w:sz w:val="24"/>
        </w:rPr>
      </w:pPr>
      <w:r>
        <w:rPr>
          <w:rFonts w:hint="eastAsia" w:ascii="宋体" w:hAnsi="宋体" w:cs="宋体"/>
          <w:sz w:val="24"/>
        </w:rPr>
        <w:t>集料的形状应接近立方体，并具有良好的嵌挤能力，具有一个破碎面颗粒含量应达到80%，具有两个或两个破碎面含量应不小于60%。</w:t>
      </w:r>
    </w:p>
    <w:p w14:paraId="21D84B53">
      <w:pPr>
        <w:spacing w:line="440" w:lineRule="exact"/>
        <w:ind w:firstLine="420" w:firstLineChars="200"/>
        <w:rPr>
          <w:rFonts w:ascii="宋体" w:hAnsi="宋体" w:cs="宋体"/>
          <w:sz w:val="24"/>
        </w:rPr>
      </w:pPr>
      <w:r>
        <w:rPr>
          <w:rFonts w:hint="eastAsia" w:hAnsi="宋体"/>
          <w:szCs w:val="28"/>
        </w:rPr>
        <w:pict>
          <v:shape id="_x0000_s1087" o:spid="_x0000_s1087" o:spt="202" type="#_x0000_t202" style="position:absolute;left:0pt;margin-left:1034.9pt;margin-top:-420.85pt;height:63pt;width:81pt;z-index:251669504;mso-width-relative:page;mso-height-relative:page;" filled="f" stroked="f" coordsize="21600,21600">
            <v:path/>
            <v:fill on="f" focussize="0,0"/>
            <v:stroke on="f"/>
            <v:imagedata o:title=""/>
            <o:lock v:ext="edit"/>
            <v:textbox>
              <w:txbxContent>
                <w:p w14:paraId="196C4F23">
                  <w:pPr>
                    <w:rPr>
                      <w:rFonts w:hint="eastAsia" w:ascii="宋体" w:hAnsi="宋体" w:eastAsia="宋体"/>
                      <w:b/>
                      <w:sz w:val="32"/>
                      <w:lang w:eastAsia="zh-CN"/>
                    </w:rPr>
                  </w:pPr>
                  <w:r>
                    <w:rPr>
                      <w:rFonts w:hint="eastAsia" w:ascii="宋体" w:hAnsi="宋体"/>
                      <w:b/>
                      <w:sz w:val="32"/>
                    </w:rPr>
                    <w:t>00</w:t>
                  </w:r>
                  <w:r>
                    <w:rPr>
                      <w:rFonts w:hint="eastAsia" w:ascii="宋体" w:hAnsi="宋体"/>
                      <w:b/>
                      <w:sz w:val="32"/>
                      <w:lang w:val="en-US" w:eastAsia="zh-CN"/>
                    </w:rPr>
                    <w:t>6</w:t>
                  </w:r>
                </w:p>
                <w:p w14:paraId="42DA1745">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cs="宋体"/>
          <w:sz w:val="24"/>
        </w:rPr>
        <w:t>集料的粒径规格及技术指标应满足下表的要求，沥青与石料的粘附性小于4级时可掺加抗剥落剂，抗剥落剂类型为消石灰粉，用消石灰粉代替混合料中的矿粉，其用量为沥青混合料的2%。</w:t>
      </w:r>
    </w:p>
    <w:p w14:paraId="477E0C18">
      <w:pPr>
        <w:spacing w:line="440" w:lineRule="exact"/>
        <w:ind w:firstLine="480" w:firstLineChars="200"/>
        <w:rPr>
          <w:rFonts w:ascii="宋体" w:hAnsi="宋体" w:cs="宋体"/>
          <w:sz w:val="24"/>
        </w:rPr>
      </w:pPr>
      <w:r>
        <w:rPr>
          <w:rFonts w:hint="eastAsia" w:ascii="宋体" w:hAnsi="宋体"/>
          <w:sz w:val="24"/>
        </w:rPr>
        <w:t>具</w:t>
      </w:r>
      <w:r>
        <w:rPr>
          <w:rFonts w:hint="eastAsia" w:ascii="宋体" w:hAnsi="宋体" w:cs="宋体"/>
          <w:sz w:val="24"/>
        </w:rPr>
        <w:t>体指标见下表。</w:t>
      </w:r>
    </w:p>
    <w:tbl>
      <w:tblPr>
        <w:tblStyle w:val="8"/>
        <w:tblW w:w="7600" w:type="dxa"/>
        <w:jc w:val="center"/>
        <w:tblLayout w:type="fixed"/>
        <w:tblCellMar>
          <w:top w:w="0" w:type="dxa"/>
          <w:left w:w="108" w:type="dxa"/>
          <w:bottom w:w="0" w:type="dxa"/>
          <w:right w:w="108" w:type="dxa"/>
        </w:tblCellMar>
      </w:tblPr>
      <w:tblGrid>
        <w:gridCol w:w="4227"/>
        <w:gridCol w:w="3373"/>
      </w:tblGrid>
      <w:tr w14:paraId="3A8384B7">
        <w:tblPrEx>
          <w:tblCellMar>
            <w:top w:w="0" w:type="dxa"/>
            <w:left w:w="108" w:type="dxa"/>
            <w:bottom w:w="0" w:type="dxa"/>
            <w:right w:w="108" w:type="dxa"/>
          </w:tblCellMar>
        </w:tblPrEx>
        <w:trPr>
          <w:trHeight w:val="411" w:hRule="atLeast"/>
          <w:jc w:val="center"/>
        </w:trPr>
        <w:tc>
          <w:tcPr>
            <w:tcW w:w="7600" w:type="dxa"/>
            <w:gridSpan w:val="2"/>
            <w:tcBorders>
              <w:top w:val="nil"/>
              <w:left w:val="nil"/>
              <w:bottom w:val="single" w:color="auto" w:sz="12" w:space="0"/>
              <w:right w:val="nil"/>
            </w:tcBorders>
            <w:shd w:val="clear" w:color="auto" w:fill="auto"/>
            <w:vAlign w:val="center"/>
          </w:tcPr>
          <w:p w14:paraId="296D94C6">
            <w:pPr>
              <w:spacing w:line="440" w:lineRule="exact"/>
              <w:ind w:firstLine="482" w:firstLineChars="200"/>
              <w:jc w:val="center"/>
              <w:rPr>
                <w:rFonts w:ascii="宋体" w:hAnsi="宋体"/>
                <w:b/>
                <w:bCs/>
                <w:sz w:val="24"/>
              </w:rPr>
            </w:pPr>
            <w:r>
              <w:rPr>
                <w:rFonts w:hint="eastAsia" w:ascii="宋体" w:hAnsi="宋体"/>
                <w:b/>
                <w:bCs/>
                <w:sz w:val="24"/>
              </w:rPr>
              <w:t>沥青面层用粗集料质量技术指标表</w:t>
            </w:r>
          </w:p>
        </w:tc>
      </w:tr>
      <w:tr w14:paraId="1193EAE4">
        <w:tblPrEx>
          <w:tblCellMar>
            <w:top w:w="0" w:type="dxa"/>
            <w:left w:w="108" w:type="dxa"/>
            <w:bottom w:w="0" w:type="dxa"/>
            <w:right w:w="108" w:type="dxa"/>
          </w:tblCellMar>
        </w:tblPrEx>
        <w:trPr>
          <w:trHeight w:val="411" w:hRule="exact"/>
          <w:jc w:val="center"/>
        </w:trPr>
        <w:tc>
          <w:tcPr>
            <w:tcW w:w="4227" w:type="dxa"/>
            <w:tcBorders>
              <w:top w:val="single" w:color="auto" w:sz="12" w:space="0"/>
              <w:left w:val="single" w:color="auto" w:sz="12" w:space="0"/>
              <w:bottom w:val="single" w:color="auto" w:sz="6" w:space="0"/>
              <w:right w:val="single" w:color="auto" w:sz="6" w:space="0"/>
            </w:tcBorders>
            <w:shd w:val="clear" w:color="auto" w:fill="auto"/>
            <w:vAlign w:val="center"/>
          </w:tcPr>
          <w:p w14:paraId="509BD102">
            <w:pPr>
              <w:jc w:val="center"/>
              <w:rPr>
                <w:rFonts w:ascii="宋体" w:hAnsi="宋体" w:cs="宋体"/>
                <w:kern w:val="0"/>
                <w:sz w:val="24"/>
              </w:rPr>
            </w:pPr>
            <w:r>
              <w:rPr>
                <w:rFonts w:hint="eastAsia" w:ascii="宋体" w:hAnsi="宋体" w:cs="宋体"/>
                <w:kern w:val="0"/>
                <w:sz w:val="24"/>
              </w:rPr>
              <w:t>　项    目</w:t>
            </w:r>
          </w:p>
        </w:tc>
        <w:tc>
          <w:tcPr>
            <w:tcW w:w="3373" w:type="dxa"/>
            <w:tcBorders>
              <w:top w:val="single" w:color="auto" w:sz="12" w:space="0"/>
              <w:left w:val="single" w:color="auto" w:sz="6" w:space="0"/>
              <w:bottom w:val="single" w:color="auto" w:sz="6" w:space="0"/>
              <w:right w:val="single" w:color="auto" w:sz="12" w:space="0"/>
            </w:tcBorders>
            <w:shd w:val="clear" w:color="auto" w:fill="auto"/>
            <w:vAlign w:val="center"/>
          </w:tcPr>
          <w:p w14:paraId="0D8A2ACD">
            <w:pPr>
              <w:jc w:val="center"/>
              <w:rPr>
                <w:rFonts w:ascii="宋体" w:hAnsi="宋体" w:cs="宋体"/>
                <w:kern w:val="0"/>
                <w:sz w:val="24"/>
              </w:rPr>
            </w:pPr>
            <w:r>
              <w:rPr>
                <w:rFonts w:hint="eastAsia" w:ascii="宋体" w:hAnsi="宋体" w:cs="宋体"/>
                <w:kern w:val="0"/>
                <w:sz w:val="24"/>
              </w:rPr>
              <w:t>　指    标</w:t>
            </w:r>
          </w:p>
        </w:tc>
      </w:tr>
      <w:tr w14:paraId="4494AB25">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075AB144">
            <w:pPr>
              <w:jc w:val="center"/>
              <w:rPr>
                <w:rFonts w:ascii="宋体" w:hAnsi="宋体" w:cs="宋体"/>
                <w:kern w:val="0"/>
                <w:sz w:val="24"/>
              </w:rPr>
            </w:pPr>
            <w:r>
              <w:rPr>
                <w:rFonts w:hint="eastAsia" w:ascii="宋体" w:hAnsi="宋体" w:cs="宋体"/>
                <w:kern w:val="0"/>
                <w:sz w:val="24"/>
              </w:rPr>
              <w:t>石料压碎值不大于(%)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69C437C5">
            <w:pPr>
              <w:jc w:val="center"/>
              <w:rPr>
                <w:rFonts w:ascii="宋体" w:hAnsi="宋体" w:cs="宋体"/>
                <w:kern w:val="0"/>
                <w:sz w:val="24"/>
              </w:rPr>
            </w:pPr>
            <w:r>
              <w:rPr>
                <w:rFonts w:hint="eastAsia" w:ascii="宋体" w:hAnsi="宋体" w:cs="宋体"/>
                <w:kern w:val="0"/>
                <w:sz w:val="24"/>
              </w:rPr>
              <w:t>30</w:t>
            </w:r>
          </w:p>
        </w:tc>
      </w:tr>
      <w:tr w14:paraId="2AC1F1E1">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3D63143B">
            <w:pPr>
              <w:jc w:val="center"/>
              <w:rPr>
                <w:rFonts w:ascii="宋体" w:hAnsi="宋体" w:cs="宋体"/>
                <w:kern w:val="0"/>
                <w:sz w:val="24"/>
              </w:rPr>
            </w:pPr>
            <w:r>
              <w:rPr>
                <w:rFonts w:hint="eastAsia" w:ascii="宋体" w:hAnsi="宋体" w:cs="宋体"/>
                <w:kern w:val="0"/>
                <w:sz w:val="24"/>
              </w:rPr>
              <w:t>洛杉矶磨耗值不大于(%)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4197276D">
            <w:pPr>
              <w:jc w:val="center"/>
              <w:rPr>
                <w:rFonts w:ascii="宋体" w:hAnsi="宋体" w:cs="宋体"/>
                <w:kern w:val="0"/>
                <w:sz w:val="24"/>
              </w:rPr>
            </w:pPr>
            <w:r>
              <w:rPr>
                <w:rFonts w:hint="eastAsia" w:ascii="宋体" w:hAnsi="宋体" w:cs="宋体"/>
                <w:kern w:val="0"/>
                <w:sz w:val="24"/>
              </w:rPr>
              <w:t>35</w:t>
            </w:r>
          </w:p>
        </w:tc>
      </w:tr>
      <w:tr w14:paraId="1D792330">
        <w:tblPrEx>
          <w:tblCellMar>
            <w:top w:w="0" w:type="dxa"/>
            <w:left w:w="108" w:type="dxa"/>
            <w:bottom w:w="0" w:type="dxa"/>
            <w:right w:w="108" w:type="dxa"/>
          </w:tblCellMar>
        </w:tblPrEx>
        <w:trPr>
          <w:trHeight w:val="58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576BFF42">
            <w:pPr>
              <w:jc w:val="center"/>
              <w:rPr>
                <w:rFonts w:ascii="宋体" w:hAnsi="宋体" w:cs="宋体"/>
                <w:kern w:val="0"/>
                <w:sz w:val="24"/>
              </w:rPr>
            </w:pPr>
            <w:r>
              <w:rPr>
                <w:rFonts w:hint="eastAsia" w:ascii="宋体" w:hAnsi="宋体" w:cs="宋体"/>
                <w:kern w:val="0"/>
                <w:sz w:val="24"/>
              </w:rPr>
              <w:t>视密度不小于(t/m</w:t>
            </w:r>
            <w:r>
              <w:rPr>
                <w:rFonts w:hint="eastAsia" w:ascii="宋体" w:hAnsi="宋体" w:cs="宋体"/>
                <w:kern w:val="0"/>
                <w:sz w:val="32"/>
                <w:szCs w:val="32"/>
                <w:vertAlign w:val="superscript"/>
              </w:rPr>
              <w:t>3</w:t>
            </w:r>
            <w:r>
              <w:rPr>
                <w:rFonts w:hint="eastAsia" w:ascii="宋体" w:hAnsi="宋体" w:cs="宋体"/>
                <w:kern w:val="0"/>
                <w:sz w:val="24"/>
              </w:rPr>
              <w:t>)</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300FADA2">
            <w:pPr>
              <w:jc w:val="center"/>
              <w:rPr>
                <w:rFonts w:ascii="宋体" w:hAnsi="宋体" w:cs="宋体"/>
                <w:kern w:val="0"/>
                <w:sz w:val="24"/>
              </w:rPr>
            </w:pPr>
            <w:r>
              <w:rPr>
                <w:rFonts w:hint="eastAsia" w:ascii="宋体" w:hAnsi="宋体" w:cs="宋体"/>
                <w:kern w:val="0"/>
                <w:sz w:val="24"/>
              </w:rPr>
              <w:t>2.45</w:t>
            </w:r>
          </w:p>
        </w:tc>
      </w:tr>
      <w:tr w14:paraId="626DBB02">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22FE3BD4">
            <w:pPr>
              <w:jc w:val="center"/>
              <w:rPr>
                <w:rFonts w:ascii="宋体" w:hAnsi="宋体" w:cs="宋体"/>
                <w:kern w:val="0"/>
                <w:sz w:val="24"/>
              </w:rPr>
            </w:pPr>
            <w:r>
              <w:rPr>
                <w:rFonts w:hint="eastAsia" w:ascii="宋体" w:hAnsi="宋体" w:cs="宋体"/>
                <w:kern w:val="0"/>
                <w:sz w:val="24"/>
              </w:rPr>
              <w:t>吸水率不大于(%)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1809101B">
            <w:pPr>
              <w:jc w:val="center"/>
              <w:rPr>
                <w:rFonts w:ascii="宋体" w:hAnsi="宋体" w:cs="宋体"/>
                <w:kern w:val="0"/>
                <w:sz w:val="24"/>
              </w:rPr>
            </w:pPr>
            <w:r>
              <w:rPr>
                <w:rFonts w:hint="eastAsia" w:ascii="宋体" w:hAnsi="宋体" w:cs="宋体"/>
                <w:kern w:val="0"/>
                <w:sz w:val="24"/>
              </w:rPr>
              <w:t>3</w:t>
            </w:r>
          </w:p>
        </w:tc>
      </w:tr>
      <w:tr w14:paraId="2BF0C7FE">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059310A4">
            <w:pPr>
              <w:jc w:val="center"/>
              <w:rPr>
                <w:rFonts w:ascii="宋体" w:hAnsi="宋体" w:cs="宋体"/>
                <w:kern w:val="0"/>
                <w:sz w:val="24"/>
              </w:rPr>
            </w:pPr>
            <w:r>
              <w:rPr>
                <w:rFonts w:hint="eastAsia" w:ascii="宋体" w:hAnsi="宋体" w:cs="宋体"/>
                <w:kern w:val="0"/>
                <w:sz w:val="24"/>
              </w:rPr>
              <w:t>对沥青的粘附性不小于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2BBE17A6">
            <w:pPr>
              <w:jc w:val="center"/>
              <w:rPr>
                <w:rFonts w:ascii="宋体" w:hAnsi="宋体" w:cs="宋体"/>
                <w:kern w:val="0"/>
                <w:sz w:val="24"/>
              </w:rPr>
            </w:pPr>
            <w:r>
              <w:rPr>
                <w:rFonts w:hint="eastAsia" w:ascii="宋体" w:hAnsi="宋体" w:cs="宋体"/>
                <w:kern w:val="0"/>
                <w:sz w:val="24"/>
              </w:rPr>
              <w:t>4</w:t>
            </w:r>
          </w:p>
        </w:tc>
      </w:tr>
      <w:tr w14:paraId="785ABE03">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3B4AAD11">
            <w:pPr>
              <w:jc w:val="center"/>
              <w:rPr>
                <w:rFonts w:ascii="宋体" w:hAnsi="宋体" w:cs="宋体"/>
                <w:kern w:val="0"/>
                <w:sz w:val="24"/>
              </w:rPr>
            </w:pPr>
            <w:r>
              <w:rPr>
                <w:rFonts w:hint="eastAsia" w:ascii="宋体" w:hAnsi="宋体" w:cs="宋体"/>
                <w:kern w:val="0"/>
                <w:sz w:val="24"/>
              </w:rPr>
              <w:t>针片状颗粒含量不大于(%)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437A03CE">
            <w:pPr>
              <w:jc w:val="center"/>
              <w:rPr>
                <w:rFonts w:ascii="宋体" w:hAnsi="宋体" w:cs="宋体"/>
                <w:kern w:val="0"/>
                <w:sz w:val="24"/>
              </w:rPr>
            </w:pPr>
            <w:r>
              <w:rPr>
                <w:rFonts w:hint="eastAsia" w:ascii="宋体" w:hAnsi="宋体" w:cs="宋体"/>
                <w:kern w:val="0"/>
                <w:sz w:val="24"/>
              </w:rPr>
              <w:t>20</w:t>
            </w:r>
          </w:p>
        </w:tc>
      </w:tr>
      <w:tr w14:paraId="0C388544">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55BB3B5C">
            <w:pPr>
              <w:jc w:val="center"/>
              <w:rPr>
                <w:rFonts w:ascii="宋体" w:hAnsi="宋体" w:cs="宋体"/>
                <w:kern w:val="0"/>
                <w:sz w:val="24"/>
              </w:rPr>
            </w:pPr>
            <w:r>
              <w:rPr>
                <w:rFonts w:hint="eastAsia" w:ascii="宋体" w:hAnsi="宋体" w:cs="宋体"/>
                <w:kern w:val="0"/>
                <w:sz w:val="24"/>
              </w:rPr>
              <w:t>水洗法&lt;0.075mm颗粒含量不大于(%)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7AFCC35A">
            <w:pPr>
              <w:jc w:val="center"/>
              <w:rPr>
                <w:rFonts w:ascii="宋体" w:hAnsi="宋体" w:cs="宋体"/>
                <w:kern w:val="0"/>
                <w:sz w:val="24"/>
              </w:rPr>
            </w:pPr>
            <w:r>
              <w:rPr>
                <w:rFonts w:hint="eastAsia" w:ascii="宋体" w:hAnsi="宋体" w:cs="宋体"/>
                <w:kern w:val="0"/>
                <w:sz w:val="24"/>
              </w:rPr>
              <w:t>1</w:t>
            </w:r>
          </w:p>
        </w:tc>
      </w:tr>
      <w:tr w14:paraId="36ADEA17">
        <w:tblPrEx>
          <w:tblCellMar>
            <w:top w:w="0" w:type="dxa"/>
            <w:left w:w="108" w:type="dxa"/>
            <w:bottom w:w="0" w:type="dxa"/>
            <w:right w:w="108" w:type="dxa"/>
          </w:tblCellMar>
        </w:tblPrEx>
        <w:trPr>
          <w:trHeight w:val="411" w:hRule="exact"/>
          <w:jc w:val="center"/>
        </w:trPr>
        <w:tc>
          <w:tcPr>
            <w:tcW w:w="4227" w:type="dxa"/>
            <w:tcBorders>
              <w:top w:val="single" w:color="auto" w:sz="6" w:space="0"/>
              <w:left w:val="single" w:color="auto" w:sz="12" w:space="0"/>
              <w:bottom w:val="single" w:color="auto" w:sz="6" w:space="0"/>
              <w:right w:val="single" w:color="auto" w:sz="6" w:space="0"/>
            </w:tcBorders>
            <w:shd w:val="clear" w:color="auto" w:fill="auto"/>
            <w:vAlign w:val="center"/>
          </w:tcPr>
          <w:p w14:paraId="0928AF4F">
            <w:pPr>
              <w:jc w:val="center"/>
              <w:rPr>
                <w:rFonts w:ascii="宋体" w:hAnsi="宋体" w:cs="宋体"/>
                <w:kern w:val="0"/>
                <w:sz w:val="24"/>
              </w:rPr>
            </w:pPr>
            <w:r>
              <w:rPr>
                <w:rFonts w:hint="eastAsia" w:ascii="宋体" w:hAnsi="宋体" w:cs="宋体"/>
                <w:kern w:val="0"/>
                <w:sz w:val="24"/>
              </w:rPr>
              <w:t>磨光值大于</w:t>
            </w:r>
          </w:p>
        </w:tc>
        <w:tc>
          <w:tcPr>
            <w:tcW w:w="3373" w:type="dxa"/>
            <w:tcBorders>
              <w:top w:val="single" w:color="auto" w:sz="6" w:space="0"/>
              <w:left w:val="single" w:color="auto" w:sz="6" w:space="0"/>
              <w:bottom w:val="single" w:color="auto" w:sz="6" w:space="0"/>
              <w:right w:val="single" w:color="auto" w:sz="12" w:space="0"/>
            </w:tcBorders>
            <w:shd w:val="clear" w:color="auto" w:fill="auto"/>
            <w:vAlign w:val="center"/>
          </w:tcPr>
          <w:p w14:paraId="4541986A">
            <w:pPr>
              <w:jc w:val="center"/>
              <w:rPr>
                <w:rFonts w:ascii="宋体" w:hAnsi="宋体" w:cs="宋体"/>
                <w:kern w:val="0"/>
                <w:sz w:val="24"/>
              </w:rPr>
            </w:pPr>
            <w:r>
              <w:rPr>
                <w:rFonts w:ascii="宋体" w:hAnsi="宋体" w:cs="宋体"/>
                <w:kern w:val="0"/>
                <w:sz w:val="24"/>
              </w:rPr>
              <w:t>--</w:t>
            </w:r>
          </w:p>
        </w:tc>
      </w:tr>
      <w:tr w14:paraId="37BCCCF9">
        <w:tblPrEx>
          <w:tblCellMar>
            <w:top w:w="0" w:type="dxa"/>
            <w:left w:w="108" w:type="dxa"/>
            <w:bottom w:w="0" w:type="dxa"/>
            <w:right w:w="108" w:type="dxa"/>
          </w:tblCellMar>
        </w:tblPrEx>
        <w:trPr>
          <w:trHeight w:val="439" w:hRule="exact"/>
          <w:jc w:val="center"/>
        </w:trPr>
        <w:tc>
          <w:tcPr>
            <w:tcW w:w="4227" w:type="dxa"/>
            <w:tcBorders>
              <w:top w:val="single" w:color="auto" w:sz="6" w:space="0"/>
              <w:left w:val="single" w:color="auto" w:sz="12" w:space="0"/>
              <w:bottom w:val="single" w:color="auto" w:sz="12" w:space="0"/>
              <w:right w:val="single" w:color="auto" w:sz="6" w:space="0"/>
            </w:tcBorders>
            <w:shd w:val="clear" w:color="auto" w:fill="auto"/>
            <w:vAlign w:val="center"/>
          </w:tcPr>
          <w:p w14:paraId="554A5DAE">
            <w:pPr>
              <w:jc w:val="center"/>
              <w:rPr>
                <w:rFonts w:ascii="宋体" w:hAnsi="宋体" w:cs="宋体"/>
                <w:kern w:val="0"/>
                <w:sz w:val="24"/>
              </w:rPr>
            </w:pPr>
            <w:r>
              <w:rPr>
                <w:rFonts w:hint="eastAsia" w:ascii="宋体" w:hAnsi="宋体" w:cs="宋体"/>
                <w:kern w:val="0"/>
                <w:sz w:val="24"/>
              </w:rPr>
              <w:t>软石含量不大于(%)</w:t>
            </w:r>
          </w:p>
        </w:tc>
        <w:tc>
          <w:tcPr>
            <w:tcW w:w="3373" w:type="dxa"/>
            <w:tcBorders>
              <w:top w:val="single" w:color="auto" w:sz="6" w:space="0"/>
              <w:left w:val="single" w:color="auto" w:sz="6" w:space="0"/>
              <w:bottom w:val="single" w:color="auto" w:sz="12" w:space="0"/>
              <w:right w:val="single" w:color="auto" w:sz="12" w:space="0"/>
            </w:tcBorders>
            <w:shd w:val="clear" w:color="auto" w:fill="auto"/>
            <w:vAlign w:val="center"/>
          </w:tcPr>
          <w:p w14:paraId="31AF678A">
            <w:pPr>
              <w:jc w:val="center"/>
              <w:rPr>
                <w:rFonts w:ascii="宋体" w:hAnsi="宋体" w:cs="宋体"/>
                <w:kern w:val="0"/>
                <w:sz w:val="24"/>
              </w:rPr>
            </w:pPr>
            <w:r>
              <w:rPr>
                <w:rFonts w:hint="eastAsia" w:ascii="宋体" w:hAnsi="宋体" w:cs="宋体"/>
                <w:kern w:val="0"/>
                <w:sz w:val="24"/>
              </w:rPr>
              <w:t>5</w:t>
            </w:r>
          </w:p>
        </w:tc>
      </w:tr>
    </w:tbl>
    <w:p w14:paraId="4A1A95DF">
      <w:pPr>
        <w:spacing w:line="440" w:lineRule="exact"/>
        <w:ind w:firstLine="420" w:firstLineChars="200"/>
        <w:rPr>
          <w:rFonts w:ascii="宋体" w:hAnsi="宋体" w:cs="宋体"/>
          <w:sz w:val="24"/>
        </w:rPr>
        <w:sectPr>
          <w:type w:val="continuous"/>
          <w:pgSz w:w="23814" w:h="16839" w:orient="landscape"/>
          <w:pgMar w:top="1418" w:right="1134" w:bottom="1418" w:left="1418" w:header="624" w:footer="851" w:gutter="0"/>
          <w:pgNumType w:chapStyle="1"/>
          <w:cols w:space="850" w:num="2"/>
          <w:docGrid w:type="lines" w:linePitch="312" w:charSpace="0"/>
        </w:sectPr>
      </w:pPr>
      <w:r>
        <w:rPr>
          <w:rFonts w:hint="eastAsia" w:hAnsi="宋体"/>
          <w:szCs w:val="28"/>
        </w:rPr>
        <w:pict>
          <v:shape id="_x0000_s1072" o:spid="_x0000_s1072" o:spt="202" type="#_x0000_t202" style="position:absolute;left:0pt;margin-left:1043.35pt;margin-top:-93.85pt;height:63pt;width:81pt;z-index:251662336;mso-width-relative:page;mso-height-relative:page;" filled="f" stroked="f" coordsize="21600,21600">
            <v:path/>
            <v:fill on="f" focussize="0,0"/>
            <v:stroke on="f"/>
            <v:imagedata o:title=""/>
            <o:lock v:ext="edit"/>
            <v:textbox>
              <w:txbxContent>
                <w:p w14:paraId="5718C69D">
                  <w:pPr>
                    <w:rPr>
                      <w:rFonts w:hint="eastAsia" w:ascii="宋体" w:hAnsi="宋体" w:eastAsia="宋体"/>
                      <w:b/>
                      <w:sz w:val="32"/>
                      <w:lang w:eastAsia="zh-CN"/>
                    </w:rPr>
                  </w:pPr>
                  <w:r>
                    <w:rPr>
                      <w:rFonts w:hint="eastAsia" w:ascii="宋体" w:hAnsi="宋体"/>
                      <w:b/>
                      <w:sz w:val="32"/>
                    </w:rPr>
                    <w:t>00</w:t>
                  </w:r>
                  <w:r>
                    <w:rPr>
                      <w:rFonts w:hint="eastAsia" w:ascii="宋体" w:hAnsi="宋体"/>
                      <w:b/>
                      <w:sz w:val="32"/>
                      <w:lang w:val="en-US" w:eastAsia="zh-CN"/>
                    </w:rPr>
                    <w:t>6</w:t>
                  </w:r>
                </w:p>
                <w:p w14:paraId="01A11F21">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cs="宋体"/>
          <w:sz w:val="24"/>
        </w:rPr>
        <w:t>其粒径规格及技术指标符合《公路沥青路面施工技术规范》（JTG F40-2017）中表4.8.3和表4.8.2（其他等级公路项）的规定见表《沥青面层用粗集料质量技术要求》和《沥青面层用粗集料规格(方孔筛)》。</w:t>
      </w:r>
    </w:p>
    <w:p w14:paraId="0224F7AD">
      <w:pPr>
        <w:spacing w:line="440" w:lineRule="exact"/>
        <w:rPr>
          <w:rFonts w:ascii="宋体" w:hAnsi="宋体" w:cs="宋体"/>
          <w:sz w:val="24"/>
        </w:rPr>
      </w:pPr>
    </w:p>
    <w:p w14:paraId="75282F1C">
      <w:pPr>
        <w:spacing w:line="440" w:lineRule="exact"/>
        <w:rPr>
          <w:rFonts w:ascii="宋体" w:hAnsi="宋体" w:cs="宋体"/>
          <w:b/>
          <w:bCs/>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359"/>
        <w:gridCol w:w="1253"/>
        <w:gridCol w:w="1254"/>
        <w:gridCol w:w="1254"/>
        <w:gridCol w:w="1254"/>
        <w:gridCol w:w="1254"/>
        <w:gridCol w:w="1254"/>
        <w:gridCol w:w="1254"/>
        <w:gridCol w:w="1254"/>
        <w:gridCol w:w="1254"/>
        <w:gridCol w:w="1254"/>
        <w:gridCol w:w="1254"/>
        <w:gridCol w:w="1254"/>
        <w:gridCol w:w="1254"/>
      </w:tblGrid>
      <w:tr w14:paraId="1E29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019" w:type="dxa"/>
            <w:gridSpan w:val="15"/>
            <w:tcBorders>
              <w:top w:val="nil"/>
              <w:left w:val="nil"/>
              <w:bottom w:val="single" w:color="auto" w:sz="12" w:space="0"/>
              <w:right w:val="nil"/>
            </w:tcBorders>
            <w:noWrap/>
            <w:vAlign w:val="center"/>
          </w:tcPr>
          <w:p w14:paraId="3B81DF7E">
            <w:pPr>
              <w:tabs>
                <w:tab w:val="left" w:pos="10440"/>
              </w:tabs>
              <w:adjustRightInd w:val="0"/>
              <w:spacing w:line="440" w:lineRule="exact"/>
              <w:jc w:val="center"/>
              <w:rPr>
                <w:rFonts w:ascii="宋体" w:hAnsi="宋体"/>
                <w:b/>
                <w:bCs/>
                <w:sz w:val="24"/>
              </w:rPr>
            </w:pPr>
            <w:r>
              <w:rPr>
                <w:rFonts w:hint="eastAsia" w:ascii="宋体" w:hAnsi="宋体"/>
                <w:b/>
                <w:bCs/>
                <w:sz w:val="24"/>
              </w:rPr>
              <w:t>沥青面层用粗集料规格(方孔筛)</w:t>
            </w:r>
          </w:p>
        </w:tc>
      </w:tr>
      <w:tr w14:paraId="68AF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vMerge w:val="restart"/>
            <w:tcBorders>
              <w:top w:val="single" w:color="auto" w:sz="12" w:space="0"/>
              <w:left w:val="single" w:color="auto" w:sz="12" w:space="0"/>
              <w:bottom w:val="single" w:color="auto" w:sz="6" w:space="0"/>
              <w:right w:val="single" w:color="auto" w:sz="6" w:space="0"/>
            </w:tcBorders>
            <w:noWrap/>
            <w:vAlign w:val="center"/>
          </w:tcPr>
          <w:p w14:paraId="3351B495">
            <w:pPr>
              <w:jc w:val="center"/>
              <w:rPr>
                <w:rFonts w:ascii="宋体" w:hAnsi="宋体" w:cs="宋体"/>
                <w:kern w:val="0"/>
                <w:sz w:val="24"/>
              </w:rPr>
            </w:pPr>
            <w:r>
              <w:rPr>
                <w:rFonts w:hint="eastAsia" w:ascii="宋体" w:hAnsi="宋体" w:cs="宋体"/>
                <w:kern w:val="0"/>
                <w:sz w:val="24"/>
              </w:rPr>
              <w:t>规格</w:t>
            </w:r>
          </w:p>
        </w:tc>
        <w:tc>
          <w:tcPr>
            <w:tcW w:w="1359" w:type="dxa"/>
            <w:vMerge w:val="restart"/>
            <w:tcBorders>
              <w:top w:val="single" w:color="auto" w:sz="12" w:space="0"/>
              <w:left w:val="single" w:color="auto" w:sz="6" w:space="0"/>
              <w:bottom w:val="single" w:color="auto" w:sz="6" w:space="0"/>
              <w:right w:val="single" w:color="auto" w:sz="6" w:space="0"/>
            </w:tcBorders>
            <w:vAlign w:val="center"/>
          </w:tcPr>
          <w:p w14:paraId="1C175AD9">
            <w:pPr>
              <w:jc w:val="center"/>
              <w:rPr>
                <w:rFonts w:hint="eastAsia" w:ascii="宋体" w:hAnsi="宋体" w:eastAsia="宋体" w:cs="宋体"/>
                <w:kern w:val="0"/>
                <w:sz w:val="24"/>
                <w:lang w:eastAsia="zh-CN"/>
              </w:rPr>
            </w:pPr>
            <w:r>
              <w:rPr>
                <w:rFonts w:hint="eastAsia" w:ascii="宋体" w:hAnsi="宋体" w:cs="宋体"/>
                <w:kern w:val="0"/>
                <w:sz w:val="24"/>
              </w:rPr>
              <w:t>公称粒径</w:t>
            </w:r>
          </w:p>
          <w:p w14:paraId="0D36C862">
            <w:pPr>
              <w:jc w:val="center"/>
              <w:rPr>
                <w:rFonts w:ascii="宋体" w:hAnsi="宋体" w:cs="宋体"/>
                <w:kern w:val="0"/>
                <w:sz w:val="24"/>
              </w:rPr>
            </w:pPr>
            <w:r>
              <w:rPr>
                <w:rFonts w:hint="eastAsia" w:ascii="宋体" w:hAnsi="宋体" w:cs="宋体"/>
                <w:kern w:val="0"/>
                <w:sz w:val="24"/>
              </w:rPr>
              <w:t>(mm)</w:t>
            </w:r>
          </w:p>
        </w:tc>
        <w:tc>
          <w:tcPr>
            <w:tcW w:w="16301" w:type="dxa"/>
            <w:gridSpan w:val="13"/>
            <w:tcBorders>
              <w:top w:val="single" w:color="auto" w:sz="12" w:space="0"/>
              <w:left w:val="single" w:color="auto" w:sz="6" w:space="0"/>
              <w:bottom w:val="single" w:color="auto" w:sz="6" w:space="0"/>
              <w:right w:val="single" w:color="auto" w:sz="12" w:space="0"/>
            </w:tcBorders>
            <w:noWrap/>
            <w:vAlign w:val="center"/>
          </w:tcPr>
          <w:p w14:paraId="69B1E4A0">
            <w:pPr>
              <w:jc w:val="center"/>
              <w:rPr>
                <w:rFonts w:ascii="宋体" w:hAnsi="宋体" w:cs="宋体"/>
                <w:kern w:val="0"/>
                <w:sz w:val="24"/>
              </w:rPr>
            </w:pPr>
            <w:r>
              <w:rPr>
                <w:rFonts w:hint="eastAsia" w:ascii="宋体" w:hAnsi="宋体" w:cs="宋体"/>
                <w:kern w:val="0"/>
                <w:sz w:val="24"/>
              </w:rPr>
              <w:t>通过下列筛孔(方孔筛,mm)的质量百分率（％）</w:t>
            </w:r>
          </w:p>
        </w:tc>
      </w:tr>
      <w:tr w14:paraId="2D98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vMerge w:val="continue"/>
            <w:tcBorders>
              <w:top w:val="single" w:color="auto" w:sz="6" w:space="0"/>
              <w:left w:val="single" w:color="auto" w:sz="12" w:space="0"/>
              <w:bottom w:val="single" w:color="auto" w:sz="6" w:space="0"/>
              <w:right w:val="single" w:color="auto" w:sz="6" w:space="0"/>
            </w:tcBorders>
            <w:vAlign w:val="center"/>
          </w:tcPr>
          <w:p w14:paraId="5E7B58EB">
            <w:pPr>
              <w:jc w:val="center"/>
              <w:rPr>
                <w:rFonts w:ascii="宋体" w:hAnsi="宋体" w:cs="宋体"/>
                <w:kern w:val="0"/>
                <w:sz w:val="24"/>
              </w:rPr>
            </w:pPr>
          </w:p>
        </w:tc>
        <w:tc>
          <w:tcPr>
            <w:tcW w:w="1359" w:type="dxa"/>
            <w:vMerge w:val="continue"/>
            <w:tcBorders>
              <w:top w:val="single" w:color="auto" w:sz="6" w:space="0"/>
              <w:left w:val="single" w:color="auto" w:sz="6" w:space="0"/>
              <w:bottom w:val="single" w:color="auto" w:sz="6" w:space="0"/>
              <w:right w:val="single" w:color="auto" w:sz="6" w:space="0"/>
            </w:tcBorders>
            <w:vAlign w:val="center"/>
          </w:tcPr>
          <w:p w14:paraId="155F81B7">
            <w:pPr>
              <w:jc w:val="center"/>
              <w:rPr>
                <w:rFonts w:ascii="宋体" w:hAnsi="宋体" w:cs="宋体"/>
                <w:kern w:val="0"/>
                <w:sz w:val="24"/>
              </w:rPr>
            </w:pPr>
          </w:p>
        </w:tc>
        <w:tc>
          <w:tcPr>
            <w:tcW w:w="1253" w:type="dxa"/>
            <w:tcBorders>
              <w:top w:val="single" w:color="auto" w:sz="6" w:space="0"/>
              <w:left w:val="single" w:color="auto" w:sz="6" w:space="0"/>
              <w:bottom w:val="single" w:color="auto" w:sz="6" w:space="0"/>
              <w:right w:val="single" w:color="auto" w:sz="6" w:space="0"/>
            </w:tcBorders>
            <w:noWrap/>
            <w:vAlign w:val="center"/>
          </w:tcPr>
          <w:p w14:paraId="68A66CE5">
            <w:pPr>
              <w:jc w:val="center"/>
              <w:rPr>
                <w:rFonts w:ascii="宋体" w:hAnsi="宋体" w:cs="宋体"/>
                <w:kern w:val="0"/>
                <w:sz w:val="24"/>
              </w:rPr>
            </w:pPr>
            <w:r>
              <w:rPr>
                <w:rFonts w:hint="eastAsia" w:ascii="宋体" w:hAnsi="宋体" w:cs="宋体"/>
                <w:kern w:val="0"/>
                <w:sz w:val="24"/>
              </w:rPr>
              <w:t>106</w:t>
            </w:r>
          </w:p>
        </w:tc>
        <w:tc>
          <w:tcPr>
            <w:tcW w:w="1254" w:type="dxa"/>
            <w:tcBorders>
              <w:top w:val="single" w:color="auto" w:sz="6" w:space="0"/>
              <w:left w:val="single" w:color="auto" w:sz="6" w:space="0"/>
              <w:bottom w:val="single" w:color="auto" w:sz="6" w:space="0"/>
              <w:right w:val="single" w:color="auto" w:sz="6" w:space="0"/>
            </w:tcBorders>
            <w:noWrap/>
            <w:vAlign w:val="center"/>
          </w:tcPr>
          <w:p w14:paraId="3A128661">
            <w:pPr>
              <w:jc w:val="center"/>
              <w:rPr>
                <w:rFonts w:ascii="宋体" w:hAnsi="宋体" w:cs="宋体"/>
                <w:kern w:val="0"/>
                <w:sz w:val="24"/>
              </w:rPr>
            </w:pPr>
            <w:r>
              <w:rPr>
                <w:rFonts w:hint="eastAsia" w:ascii="宋体" w:hAnsi="宋体" w:cs="宋体"/>
                <w:kern w:val="0"/>
                <w:sz w:val="24"/>
              </w:rPr>
              <w:t>75</w:t>
            </w:r>
          </w:p>
        </w:tc>
        <w:tc>
          <w:tcPr>
            <w:tcW w:w="1254" w:type="dxa"/>
            <w:tcBorders>
              <w:top w:val="single" w:color="auto" w:sz="6" w:space="0"/>
              <w:left w:val="single" w:color="auto" w:sz="6" w:space="0"/>
              <w:bottom w:val="single" w:color="auto" w:sz="6" w:space="0"/>
              <w:right w:val="single" w:color="auto" w:sz="6" w:space="0"/>
            </w:tcBorders>
            <w:noWrap/>
            <w:vAlign w:val="center"/>
          </w:tcPr>
          <w:p w14:paraId="67262B03">
            <w:pPr>
              <w:jc w:val="center"/>
              <w:rPr>
                <w:rFonts w:ascii="宋体" w:hAnsi="宋体" w:cs="宋体"/>
                <w:kern w:val="0"/>
                <w:sz w:val="24"/>
              </w:rPr>
            </w:pPr>
            <w:r>
              <w:rPr>
                <w:rFonts w:hint="eastAsia" w:ascii="宋体" w:hAnsi="宋体" w:cs="宋体"/>
                <w:kern w:val="0"/>
                <w:sz w:val="24"/>
              </w:rPr>
              <w:t>63</w:t>
            </w:r>
          </w:p>
        </w:tc>
        <w:tc>
          <w:tcPr>
            <w:tcW w:w="1254" w:type="dxa"/>
            <w:tcBorders>
              <w:top w:val="single" w:color="auto" w:sz="6" w:space="0"/>
              <w:left w:val="single" w:color="auto" w:sz="6" w:space="0"/>
              <w:bottom w:val="single" w:color="auto" w:sz="6" w:space="0"/>
              <w:right w:val="single" w:color="auto" w:sz="6" w:space="0"/>
            </w:tcBorders>
            <w:noWrap/>
            <w:vAlign w:val="center"/>
          </w:tcPr>
          <w:p w14:paraId="58A3764E">
            <w:pPr>
              <w:jc w:val="center"/>
              <w:rPr>
                <w:rFonts w:ascii="宋体" w:hAnsi="宋体" w:cs="宋体"/>
                <w:kern w:val="0"/>
                <w:sz w:val="24"/>
              </w:rPr>
            </w:pPr>
            <w:r>
              <w:rPr>
                <w:rFonts w:hint="eastAsia" w:ascii="宋体" w:hAnsi="宋体" w:cs="宋体"/>
                <w:kern w:val="0"/>
                <w:sz w:val="24"/>
              </w:rPr>
              <w:t>53</w:t>
            </w:r>
          </w:p>
        </w:tc>
        <w:tc>
          <w:tcPr>
            <w:tcW w:w="1254" w:type="dxa"/>
            <w:tcBorders>
              <w:top w:val="single" w:color="auto" w:sz="6" w:space="0"/>
              <w:left w:val="single" w:color="auto" w:sz="6" w:space="0"/>
              <w:bottom w:val="single" w:color="auto" w:sz="6" w:space="0"/>
              <w:right w:val="single" w:color="auto" w:sz="6" w:space="0"/>
            </w:tcBorders>
            <w:noWrap/>
            <w:vAlign w:val="center"/>
          </w:tcPr>
          <w:p w14:paraId="5CE991C6">
            <w:pPr>
              <w:jc w:val="center"/>
              <w:rPr>
                <w:rFonts w:ascii="宋体" w:hAnsi="宋体" w:cs="宋体"/>
                <w:kern w:val="0"/>
                <w:sz w:val="24"/>
              </w:rPr>
            </w:pPr>
            <w:r>
              <w:rPr>
                <w:rFonts w:hint="eastAsia" w:ascii="宋体" w:hAnsi="宋体" w:cs="宋体"/>
                <w:kern w:val="0"/>
                <w:sz w:val="24"/>
              </w:rPr>
              <w:t>37.5</w:t>
            </w:r>
          </w:p>
        </w:tc>
        <w:tc>
          <w:tcPr>
            <w:tcW w:w="1254" w:type="dxa"/>
            <w:tcBorders>
              <w:top w:val="single" w:color="auto" w:sz="6" w:space="0"/>
              <w:left w:val="single" w:color="auto" w:sz="6" w:space="0"/>
              <w:bottom w:val="single" w:color="auto" w:sz="6" w:space="0"/>
              <w:right w:val="single" w:color="auto" w:sz="6" w:space="0"/>
            </w:tcBorders>
            <w:noWrap/>
            <w:vAlign w:val="center"/>
          </w:tcPr>
          <w:p w14:paraId="4E3B3497">
            <w:pPr>
              <w:jc w:val="center"/>
              <w:rPr>
                <w:rFonts w:ascii="宋体" w:hAnsi="宋体" w:cs="宋体"/>
                <w:kern w:val="0"/>
                <w:sz w:val="24"/>
              </w:rPr>
            </w:pPr>
            <w:r>
              <w:rPr>
                <w:rFonts w:hint="eastAsia" w:ascii="宋体" w:hAnsi="宋体" w:cs="宋体"/>
                <w:kern w:val="0"/>
                <w:sz w:val="24"/>
              </w:rPr>
              <w:t>31.5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CEBF72C">
            <w:pPr>
              <w:jc w:val="center"/>
              <w:rPr>
                <w:rFonts w:ascii="宋体" w:hAnsi="宋体" w:cs="宋体"/>
                <w:kern w:val="0"/>
                <w:sz w:val="24"/>
              </w:rPr>
            </w:pPr>
            <w:r>
              <w:rPr>
                <w:rFonts w:hint="eastAsia" w:ascii="宋体" w:hAnsi="宋体" w:cs="宋体"/>
                <w:kern w:val="0"/>
                <w:sz w:val="24"/>
              </w:rPr>
              <w:t>26.5</w:t>
            </w:r>
          </w:p>
        </w:tc>
        <w:tc>
          <w:tcPr>
            <w:tcW w:w="1254" w:type="dxa"/>
            <w:tcBorders>
              <w:top w:val="single" w:color="auto" w:sz="6" w:space="0"/>
              <w:left w:val="single" w:color="auto" w:sz="6" w:space="0"/>
              <w:bottom w:val="single" w:color="auto" w:sz="6" w:space="0"/>
              <w:right w:val="single" w:color="auto" w:sz="6" w:space="0"/>
            </w:tcBorders>
            <w:noWrap/>
            <w:vAlign w:val="center"/>
          </w:tcPr>
          <w:p w14:paraId="4C4B6BE4">
            <w:pPr>
              <w:jc w:val="center"/>
              <w:rPr>
                <w:rFonts w:ascii="宋体" w:hAnsi="宋体" w:cs="宋体"/>
                <w:kern w:val="0"/>
                <w:sz w:val="24"/>
              </w:rPr>
            </w:pPr>
            <w:r>
              <w:rPr>
                <w:rFonts w:hint="eastAsia" w:ascii="宋体" w:hAnsi="宋体" w:cs="宋体"/>
                <w:kern w:val="0"/>
                <w:sz w:val="24"/>
              </w:rPr>
              <w:t>19</w:t>
            </w:r>
          </w:p>
        </w:tc>
        <w:tc>
          <w:tcPr>
            <w:tcW w:w="1254" w:type="dxa"/>
            <w:tcBorders>
              <w:top w:val="single" w:color="auto" w:sz="6" w:space="0"/>
              <w:left w:val="single" w:color="auto" w:sz="6" w:space="0"/>
              <w:bottom w:val="single" w:color="auto" w:sz="6" w:space="0"/>
              <w:right w:val="single" w:color="auto" w:sz="6" w:space="0"/>
            </w:tcBorders>
            <w:noWrap/>
            <w:vAlign w:val="center"/>
          </w:tcPr>
          <w:p w14:paraId="0A4D1651">
            <w:pPr>
              <w:jc w:val="center"/>
              <w:rPr>
                <w:rFonts w:ascii="宋体" w:hAnsi="宋体" w:cs="宋体"/>
                <w:kern w:val="0"/>
                <w:sz w:val="24"/>
              </w:rPr>
            </w:pPr>
            <w:r>
              <w:rPr>
                <w:rFonts w:hint="eastAsia" w:ascii="宋体" w:hAnsi="宋体" w:cs="宋体"/>
                <w:kern w:val="0"/>
                <w:sz w:val="24"/>
              </w:rPr>
              <w:t>13.2</w:t>
            </w:r>
          </w:p>
        </w:tc>
        <w:tc>
          <w:tcPr>
            <w:tcW w:w="1254" w:type="dxa"/>
            <w:tcBorders>
              <w:top w:val="single" w:color="auto" w:sz="6" w:space="0"/>
              <w:left w:val="single" w:color="auto" w:sz="6" w:space="0"/>
              <w:bottom w:val="single" w:color="auto" w:sz="6" w:space="0"/>
              <w:right w:val="single" w:color="auto" w:sz="6" w:space="0"/>
            </w:tcBorders>
            <w:noWrap/>
            <w:vAlign w:val="center"/>
          </w:tcPr>
          <w:p w14:paraId="5D23C42E">
            <w:pPr>
              <w:jc w:val="center"/>
              <w:rPr>
                <w:rFonts w:ascii="宋体" w:hAnsi="宋体" w:cs="宋体"/>
                <w:kern w:val="0"/>
                <w:sz w:val="24"/>
              </w:rPr>
            </w:pPr>
            <w:r>
              <w:rPr>
                <w:rFonts w:hint="eastAsia" w:ascii="宋体" w:hAnsi="宋体" w:cs="宋体"/>
                <w:kern w:val="0"/>
                <w:sz w:val="24"/>
              </w:rPr>
              <w:t>9.5</w:t>
            </w:r>
          </w:p>
        </w:tc>
        <w:tc>
          <w:tcPr>
            <w:tcW w:w="1254" w:type="dxa"/>
            <w:tcBorders>
              <w:top w:val="single" w:color="auto" w:sz="6" w:space="0"/>
              <w:left w:val="single" w:color="auto" w:sz="6" w:space="0"/>
              <w:bottom w:val="single" w:color="auto" w:sz="6" w:space="0"/>
              <w:right w:val="single" w:color="auto" w:sz="6" w:space="0"/>
            </w:tcBorders>
            <w:noWrap/>
            <w:vAlign w:val="center"/>
          </w:tcPr>
          <w:p w14:paraId="18CBC9BF">
            <w:pPr>
              <w:jc w:val="center"/>
              <w:rPr>
                <w:rFonts w:ascii="宋体" w:hAnsi="宋体" w:cs="宋体"/>
                <w:kern w:val="0"/>
                <w:sz w:val="24"/>
              </w:rPr>
            </w:pPr>
            <w:r>
              <w:rPr>
                <w:rFonts w:hint="eastAsia" w:ascii="宋体" w:hAnsi="宋体" w:cs="宋体"/>
                <w:kern w:val="0"/>
                <w:sz w:val="24"/>
              </w:rPr>
              <w:t>4.75</w:t>
            </w:r>
          </w:p>
        </w:tc>
        <w:tc>
          <w:tcPr>
            <w:tcW w:w="1254" w:type="dxa"/>
            <w:tcBorders>
              <w:top w:val="single" w:color="auto" w:sz="6" w:space="0"/>
              <w:left w:val="single" w:color="auto" w:sz="6" w:space="0"/>
              <w:bottom w:val="single" w:color="auto" w:sz="6" w:space="0"/>
              <w:right w:val="single" w:color="auto" w:sz="6" w:space="0"/>
            </w:tcBorders>
            <w:noWrap/>
            <w:vAlign w:val="center"/>
          </w:tcPr>
          <w:p w14:paraId="4032622F">
            <w:pPr>
              <w:jc w:val="center"/>
              <w:rPr>
                <w:rFonts w:ascii="宋体" w:hAnsi="宋体" w:cs="宋体"/>
                <w:kern w:val="0"/>
                <w:sz w:val="24"/>
              </w:rPr>
            </w:pPr>
            <w:r>
              <w:rPr>
                <w:rFonts w:hint="eastAsia" w:ascii="宋体" w:hAnsi="宋体" w:cs="宋体"/>
                <w:kern w:val="0"/>
                <w:sz w:val="24"/>
              </w:rPr>
              <w:t>2.36</w:t>
            </w:r>
          </w:p>
        </w:tc>
        <w:tc>
          <w:tcPr>
            <w:tcW w:w="1254" w:type="dxa"/>
            <w:tcBorders>
              <w:top w:val="single" w:color="auto" w:sz="6" w:space="0"/>
              <w:left w:val="single" w:color="auto" w:sz="6" w:space="0"/>
              <w:bottom w:val="single" w:color="auto" w:sz="6" w:space="0"/>
              <w:right w:val="single" w:color="auto" w:sz="12" w:space="0"/>
            </w:tcBorders>
            <w:noWrap/>
            <w:vAlign w:val="center"/>
          </w:tcPr>
          <w:p w14:paraId="25FB6A14">
            <w:pPr>
              <w:jc w:val="center"/>
              <w:rPr>
                <w:rFonts w:ascii="宋体" w:hAnsi="宋体" w:cs="宋体"/>
                <w:kern w:val="0"/>
                <w:sz w:val="24"/>
              </w:rPr>
            </w:pPr>
            <w:r>
              <w:rPr>
                <w:rFonts w:hint="eastAsia" w:ascii="宋体" w:hAnsi="宋体" w:cs="宋体"/>
                <w:kern w:val="0"/>
                <w:sz w:val="24"/>
              </w:rPr>
              <w:t>0.6</w:t>
            </w:r>
          </w:p>
        </w:tc>
      </w:tr>
      <w:tr w14:paraId="55CF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CDCEE79">
            <w:pPr>
              <w:jc w:val="center"/>
              <w:rPr>
                <w:rFonts w:ascii="宋体" w:hAnsi="宋体" w:cs="宋体"/>
                <w:kern w:val="0"/>
                <w:sz w:val="24"/>
              </w:rPr>
            </w:pPr>
            <w:r>
              <w:rPr>
                <w:rFonts w:hint="eastAsia" w:ascii="宋体" w:hAnsi="宋体" w:cs="宋体"/>
                <w:kern w:val="0"/>
                <w:sz w:val="24"/>
              </w:rPr>
              <w:t>S1</w:t>
            </w:r>
          </w:p>
        </w:tc>
        <w:tc>
          <w:tcPr>
            <w:tcW w:w="1359" w:type="dxa"/>
            <w:tcBorders>
              <w:top w:val="single" w:color="auto" w:sz="6" w:space="0"/>
              <w:left w:val="single" w:color="auto" w:sz="6" w:space="0"/>
              <w:bottom w:val="single" w:color="auto" w:sz="6" w:space="0"/>
              <w:right w:val="single" w:color="auto" w:sz="6" w:space="0"/>
            </w:tcBorders>
            <w:noWrap/>
            <w:vAlign w:val="center"/>
          </w:tcPr>
          <w:p w14:paraId="7FF51A43">
            <w:pPr>
              <w:jc w:val="center"/>
              <w:rPr>
                <w:rFonts w:ascii="宋体" w:hAnsi="宋体" w:cs="宋体"/>
                <w:kern w:val="0"/>
                <w:sz w:val="24"/>
              </w:rPr>
            </w:pPr>
            <w:r>
              <w:rPr>
                <w:rFonts w:hint="eastAsia" w:ascii="宋体" w:hAnsi="宋体" w:cs="宋体"/>
                <w:kern w:val="0"/>
                <w:sz w:val="24"/>
              </w:rPr>
              <w:t>40～75</w:t>
            </w:r>
          </w:p>
        </w:tc>
        <w:tc>
          <w:tcPr>
            <w:tcW w:w="1253" w:type="dxa"/>
            <w:tcBorders>
              <w:top w:val="single" w:color="auto" w:sz="6" w:space="0"/>
              <w:left w:val="single" w:color="auto" w:sz="6" w:space="0"/>
              <w:bottom w:val="single" w:color="auto" w:sz="6" w:space="0"/>
              <w:right w:val="single" w:color="auto" w:sz="6" w:space="0"/>
            </w:tcBorders>
            <w:noWrap/>
            <w:vAlign w:val="center"/>
          </w:tcPr>
          <w:p w14:paraId="18201843">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DA27227">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2CB436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6EC9E1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885968F">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5DDB782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59902AC">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195DEC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D7D102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C9EB6A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A70841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7D536D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43A10575">
            <w:pPr>
              <w:jc w:val="center"/>
              <w:rPr>
                <w:rFonts w:ascii="宋体" w:hAnsi="宋体" w:cs="宋体"/>
                <w:kern w:val="0"/>
                <w:sz w:val="24"/>
              </w:rPr>
            </w:pPr>
          </w:p>
        </w:tc>
      </w:tr>
      <w:tr w14:paraId="773F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5A2E4AE">
            <w:pPr>
              <w:jc w:val="center"/>
              <w:rPr>
                <w:rFonts w:ascii="宋体" w:hAnsi="宋体" w:cs="宋体"/>
                <w:kern w:val="0"/>
                <w:sz w:val="24"/>
              </w:rPr>
            </w:pPr>
            <w:r>
              <w:rPr>
                <w:rFonts w:hint="eastAsia" w:ascii="宋体" w:hAnsi="宋体" w:cs="宋体"/>
                <w:kern w:val="0"/>
                <w:sz w:val="24"/>
              </w:rPr>
              <w:t>S2</w:t>
            </w:r>
          </w:p>
        </w:tc>
        <w:tc>
          <w:tcPr>
            <w:tcW w:w="1359" w:type="dxa"/>
            <w:tcBorders>
              <w:top w:val="single" w:color="auto" w:sz="6" w:space="0"/>
              <w:left w:val="single" w:color="auto" w:sz="6" w:space="0"/>
              <w:bottom w:val="single" w:color="auto" w:sz="6" w:space="0"/>
              <w:right w:val="single" w:color="auto" w:sz="6" w:space="0"/>
            </w:tcBorders>
            <w:noWrap/>
            <w:vAlign w:val="center"/>
          </w:tcPr>
          <w:p w14:paraId="3F1EF8C1">
            <w:pPr>
              <w:jc w:val="center"/>
              <w:rPr>
                <w:rFonts w:ascii="宋体" w:hAnsi="宋体" w:cs="宋体"/>
                <w:kern w:val="0"/>
                <w:sz w:val="24"/>
              </w:rPr>
            </w:pPr>
            <w:r>
              <w:rPr>
                <w:rFonts w:hint="eastAsia" w:ascii="宋体" w:hAnsi="宋体" w:cs="宋体"/>
                <w:kern w:val="0"/>
                <w:sz w:val="24"/>
              </w:rPr>
              <w:t>40～60</w:t>
            </w:r>
          </w:p>
        </w:tc>
        <w:tc>
          <w:tcPr>
            <w:tcW w:w="1253" w:type="dxa"/>
            <w:tcBorders>
              <w:top w:val="single" w:color="auto" w:sz="6" w:space="0"/>
              <w:left w:val="single" w:color="auto" w:sz="6" w:space="0"/>
              <w:bottom w:val="single" w:color="auto" w:sz="6" w:space="0"/>
              <w:right w:val="single" w:color="auto" w:sz="6" w:space="0"/>
            </w:tcBorders>
            <w:noWrap/>
            <w:vAlign w:val="center"/>
          </w:tcPr>
          <w:p w14:paraId="7989AF9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27C88F8">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148E6FE">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4498F7C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D43A994">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7FEB3F0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BC442C5">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B101D2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9F25B2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422A00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1FB32F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5C706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37FC0307">
            <w:pPr>
              <w:jc w:val="center"/>
              <w:rPr>
                <w:rFonts w:ascii="宋体" w:hAnsi="宋体" w:cs="宋体"/>
                <w:kern w:val="0"/>
                <w:sz w:val="24"/>
              </w:rPr>
            </w:pPr>
          </w:p>
        </w:tc>
      </w:tr>
      <w:tr w14:paraId="521E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5CFCAFE1">
            <w:pPr>
              <w:jc w:val="center"/>
              <w:rPr>
                <w:rFonts w:ascii="宋体" w:hAnsi="宋体" w:cs="宋体"/>
                <w:kern w:val="0"/>
                <w:sz w:val="24"/>
              </w:rPr>
            </w:pPr>
            <w:r>
              <w:rPr>
                <w:rFonts w:hint="eastAsia" w:ascii="宋体" w:hAnsi="宋体" w:cs="宋体"/>
                <w:kern w:val="0"/>
                <w:sz w:val="24"/>
              </w:rPr>
              <w:t>S3</w:t>
            </w:r>
          </w:p>
        </w:tc>
        <w:tc>
          <w:tcPr>
            <w:tcW w:w="1359" w:type="dxa"/>
            <w:tcBorders>
              <w:top w:val="single" w:color="auto" w:sz="6" w:space="0"/>
              <w:left w:val="single" w:color="auto" w:sz="6" w:space="0"/>
              <w:bottom w:val="single" w:color="auto" w:sz="6" w:space="0"/>
              <w:right w:val="single" w:color="auto" w:sz="6" w:space="0"/>
            </w:tcBorders>
            <w:noWrap/>
            <w:vAlign w:val="center"/>
          </w:tcPr>
          <w:p w14:paraId="4916941F">
            <w:pPr>
              <w:jc w:val="center"/>
              <w:rPr>
                <w:rFonts w:ascii="宋体" w:hAnsi="宋体" w:cs="宋体"/>
                <w:kern w:val="0"/>
                <w:sz w:val="24"/>
              </w:rPr>
            </w:pPr>
            <w:r>
              <w:rPr>
                <w:rFonts w:hint="eastAsia" w:ascii="宋体" w:hAnsi="宋体" w:cs="宋体"/>
                <w:kern w:val="0"/>
                <w:sz w:val="24"/>
              </w:rPr>
              <w:t>30～60</w:t>
            </w:r>
          </w:p>
        </w:tc>
        <w:tc>
          <w:tcPr>
            <w:tcW w:w="1253" w:type="dxa"/>
            <w:tcBorders>
              <w:top w:val="single" w:color="auto" w:sz="6" w:space="0"/>
              <w:left w:val="single" w:color="auto" w:sz="6" w:space="0"/>
              <w:bottom w:val="single" w:color="auto" w:sz="6" w:space="0"/>
              <w:right w:val="single" w:color="auto" w:sz="6" w:space="0"/>
            </w:tcBorders>
            <w:noWrap/>
            <w:vAlign w:val="center"/>
          </w:tcPr>
          <w:p w14:paraId="69CC321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5228A71">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22BF651">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F5AB53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15265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F09941E">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722B71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0B4963A">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66AC27B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0DD9CD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8D5B5F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F5E8D0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7C832905">
            <w:pPr>
              <w:jc w:val="center"/>
              <w:rPr>
                <w:rFonts w:ascii="宋体" w:hAnsi="宋体" w:cs="宋体"/>
                <w:kern w:val="0"/>
                <w:sz w:val="24"/>
              </w:rPr>
            </w:pPr>
          </w:p>
        </w:tc>
      </w:tr>
      <w:tr w14:paraId="3600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96EBE68">
            <w:pPr>
              <w:jc w:val="center"/>
              <w:rPr>
                <w:rFonts w:ascii="宋体" w:hAnsi="宋体" w:cs="宋体"/>
                <w:kern w:val="0"/>
                <w:sz w:val="24"/>
              </w:rPr>
            </w:pPr>
            <w:r>
              <w:rPr>
                <w:rFonts w:hint="eastAsia" w:ascii="宋体" w:hAnsi="宋体" w:cs="宋体"/>
                <w:kern w:val="0"/>
                <w:sz w:val="24"/>
              </w:rPr>
              <w:t>S4</w:t>
            </w:r>
          </w:p>
        </w:tc>
        <w:tc>
          <w:tcPr>
            <w:tcW w:w="1359" w:type="dxa"/>
            <w:tcBorders>
              <w:top w:val="single" w:color="auto" w:sz="6" w:space="0"/>
              <w:left w:val="single" w:color="auto" w:sz="6" w:space="0"/>
              <w:bottom w:val="single" w:color="auto" w:sz="6" w:space="0"/>
              <w:right w:val="single" w:color="auto" w:sz="6" w:space="0"/>
            </w:tcBorders>
            <w:noWrap/>
            <w:vAlign w:val="center"/>
          </w:tcPr>
          <w:p w14:paraId="6DAAC8C1">
            <w:pPr>
              <w:jc w:val="center"/>
              <w:rPr>
                <w:rFonts w:ascii="宋体" w:hAnsi="宋体" w:cs="宋体"/>
                <w:kern w:val="0"/>
                <w:sz w:val="24"/>
              </w:rPr>
            </w:pPr>
            <w:r>
              <w:rPr>
                <w:rFonts w:hint="eastAsia" w:ascii="宋体" w:hAnsi="宋体" w:cs="宋体"/>
                <w:kern w:val="0"/>
                <w:sz w:val="24"/>
              </w:rPr>
              <w:t>25～50</w:t>
            </w:r>
          </w:p>
        </w:tc>
        <w:tc>
          <w:tcPr>
            <w:tcW w:w="1253" w:type="dxa"/>
            <w:tcBorders>
              <w:top w:val="single" w:color="auto" w:sz="6" w:space="0"/>
              <w:left w:val="single" w:color="auto" w:sz="6" w:space="0"/>
              <w:bottom w:val="single" w:color="auto" w:sz="6" w:space="0"/>
              <w:right w:val="single" w:color="auto" w:sz="6" w:space="0"/>
            </w:tcBorders>
            <w:noWrap/>
            <w:vAlign w:val="center"/>
          </w:tcPr>
          <w:p w14:paraId="3E72C2D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DFEF0F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5AF3EC0">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2ADB46A">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247878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73CAF4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FEA3E3A">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61DE612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120F5D5">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38CD9C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F7E823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E469F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D4F5F7C">
            <w:pPr>
              <w:jc w:val="center"/>
              <w:rPr>
                <w:rFonts w:ascii="宋体" w:hAnsi="宋体" w:cs="宋体"/>
                <w:kern w:val="0"/>
                <w:sz w:val="24"/>
              </w:rPr>
            </w:pPr>
          </w:p>
        </w:tc>
      </w:tr>
      <w:tr w14:paraId="4F46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9B879EA">
            <w:pPr>
              <w:jc w:val="center"/>
              <w:rPr>
                <w:rFonts w:ascii="宋体" w:hAnsi="宋体" w:cs="宋体"/>
                <w:kern w:val="0"/>
                <w:sz w:val="24"/>
              </w:rPr>
            </w:pPr>
            <w:r>
              <w:rPr>
                <w:rFonts w:hint="eastAsia" w:ascii="宋体" w:hAnsi="宋体" w:cs="宋体"/>
                <w:kern w:val="0"/>
                <w:sz w:val="24"/>
              </w:rPr>
              <w:t>S5</w:t>
            </w:r>
          </w:p>
        </w:tc>
        <w:tc>
          <w:tcPr>
            <w:tcW w:w="1359" w:type="dxa"/>
            <w:tcBorders>
              <w:top w:val="single" w:color="auto" w:sz="6" w:space="0"/>
              <w:left w:val="single" w:color="auto" w:sz="6" w:space="0"/>
              <w:bottom w:val="single" w:color="auto" w:sz="6" w:space="0"/>
              <w:right w:val="single" w:color="auto" w:sz="6" w:space="0"/>
            </w:tcBorders>
            <w:noWrap/>
            <w:vAlign w:val="center"/>
          </w:tcPr>
          <w:p w14:paraId="41A563E5">
            <w:pPr>
              <w:jc w:val="center"/>
              <w:rPr>
                <w:rFonts w:ascii="宋体" w:hAnsi="宋体" w:cs="宋体"/>
                <w:kern w:val="0"/>
                <w:sz w:val="24"/>
              </w:rPr>
            </w:pPr>
            <w:r>
              <w:rPr>
                <w:rFonts w:hint="eastAsia" w:ascii="宋体" w:hAnsi="宋体" w:cs="宋体"/>
                <w:kern w:val="0"/>
                <w:sz w:val="24"/>
              </w:rPr>
              <w:t>20～40</w:t>
            </w:r>
          </w:p>
        </w:tc>
        <w:tc>
          <w:tcPr>
            <w:tcW w:w="1253" w:type="dxa"/>
            <w:tcBorders>
              <w:top w:val="single" w:color="auto" w:sz="6" w:space="0"/>
              <w:left w:val="single" w:color="auto" w:sz="6" w:space="0"/>
              <w:bottom w:val="single" w:color="auto" w:sz="6" w:space="0"/>
              <w:right w:val="single" w:color="auto" w:sz="6" w:space="0"/>
            </w:tcBorders>
            <w:noWrap/>
            <w:vAlign w:val="center"/>
          </w:tcPr>
          <w:p w14:paraId="16BF3C4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4FD492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691534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0E8E67F">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BD5976F">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23CE21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32FF33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B4D2C87">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65FD16D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F919C0">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B3828B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4D2D5C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EBF015A">
            <w:pPr>
              <w:jc w:val="center"/>
              <w:rPr>
                <w:rFonts w:ascii="宋体" w:hAnsi="宋体" w:cs="宋体"/>
                <w:kern w:val="0"/>
                <w:sz w:val="24"/>
              </w:rPr>
            </w:pPr>
          </w:p>
        </w:tc>
      </w:tr>
      <w:tr w14:paraId="6DCF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6DB7AF87">
            <w:pPr>
              <w:jc w:val="center"/>
              <w:rPr>
                <w:rFonts w:ascii="宋体" w:hAnsi="宋体" w:cs="宋体"/>
                <w:kern w:val="0"/>
                <w:sz w:val="24"/>
              </w:rPr>
            </w:pPr>
            <w:r>
              <w:rPr>
                <w:rFonts w:hint="eastAsia" w:ascii="宋体" w:hAnsi="宋体" w:cs="宋体"/>
                <w:kern w:val="0"/>
                <w:sz w:val="24"/>
              </w:rPr>
              <w:t>S6</w:t>
            </w:r>
          </w:p>
        </w:tc>
        <w:tc>
          <w:tcPr>
            <w:tcW w:w="1359" w:type="dxa"/>
            <w:tcBorders>
              <w:top w:val="single" w:color="auto" w:sz="6" w:space="0"/>
              <w:left w:val="single" w:color="auto" w:sz="6" w:space="0"/>
              <w:bottom w:val="single" w:color="auto" w:sz="6" w:space="0"/>
              <w:right w:val="single" w:color="auto" w:sz="6" w:space="0"/>
            </w:tcBorders>
            <w:noWrap/>
            <w:vAlign w:val="center"/>
          </w:tcPr>
          <w:p w14:paraId="48FAAC4D">
            <w:pPr>
              <w:jc w:val="center"/>
              <w:rPr>
                <w:rFonts w:ascii="宋体" w:hAnsi="宋体" w:cs="宋体"/>
                <w:kern w:val="0"/>
                <w:sz w:val="24"/>
              </w:rPr>
            </w:pPr>
            <w:r>
              <w:rPr>
                <w:rFonts w:hint="eastAsia" w:ascii="宋体" w:hAnsi="宋体" w:cs="宋体"/>
                <w:kern w:val="0"/>
                <w:sz w:val="24"/>
              </w:rPr>
              <w:t>15～30</w:t>
            </w:r>
          </w:p>
        </w:tc>
        <w:tc>
          <w:tcPr>
            <w:tcW w:w="1253" w:type="dxa"/>
            <w:tcBorders>
              <w:top w:val="single" w:color="auto" w:sz="6" w:space="0"/>
              <w:left w:val="single" w:color="auto" w:sz="6" w:space="0"/>
              <w:bottom w:val="single" w:color="auto" w:sz="6" w:space="0"/>
              <w:right w:val="single" w:color="auto" w:sz="6" w:space="0"/>
            </w:tcBorders>
            <w:noWrap/>
            <w:vAlign w:val="center"/>
          </w:tcPr>
          <w:p w14:paraId="793AA46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3C3576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CB1663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EE2619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7CFF591">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5800100">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F9DC0B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548B02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8DDAAFC">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02E19B1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D6AFD91">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6D30B93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956AEE0">
            <w:pPr>
              <w:jc w:val="center"/>
              <w:rPr>
                <w:rFonts w:ascii="宋体" w:hAnsi="宋体" w:cs="宋体"/>
                <w:kern w:val="0"/>
                <w:sz w:val="24"/>
              </w:rPr>
            </w:pPr>
            <w:r>
              <w:rPr>
                <w:rFonts w:hint="eastAsia" w:ascii="宋体" w:hAnsi="宋体"/>
                <w:sz w:val="24"/>
                <w:lang w:val="en-US" w:eastAsia="zh-CN"/>
              </w:rPr>
              <w:pict>
                <v:shape id="_x0000_s1105" o:spid="_x0000_s1105" o:spt="202" type="#_x0000_t202" style="position:absolute;left:0pt;margin-left:80.05pt;margin-top:-34.35pt;height:54.85pt;width:81pt;z-index:251677696;mso-width-relative:page;mso-height-relative:page;" filled="f" stroked="f" coordsize="21600,21600">
                  <v:path/>
                  <v:fill on="f" focussize="0,0"/>
                  <v:stroke on="f"/>
                  <v:imagedata o:title=""/>
                  <o:lock v:ext="edit"/>
                  <v:textbox>
                    <w:txbxContent>
                      <w:p w14:paraId="16155483">
                        <w:pPr>
                          <w:rPr>
                            <w:rFonts w:hint="eastAsia" w:ascii="宋体" w:hAnsi="宋体" w:eastAsia="宋体"/>
                            <w:b/>
                            <w:sz w:val="32"/>
                            <w:szCs w:val="32"/>
                            <w:lang w:eastAsia="zh-CN"/>
                          </w:rPr>
                        </w:pPr>
                        <w:r>
                          <w:rPr>
                            <w:rFonts w:hint="eastAsia" w:ascii="宋体" w:hAnsi="宋体"/>
                            <w:b/>
                            <w:sz w:val="32"/>
                            <w:szCs w:val="32"/>
                          </w:rPr>
                          <w:t>00</w:t>
                        </w:r>
                        <w:r>
                          <w:rPr>
                            <w:rFonts w:hint="eastAsia" w:ascii="宋体" w:hAnsi="宋体"/>
                            <w:b/>
                            <w:sz w:val="32"/>
                            <w:szCs w:val="32"/>
                            <w:lang w:val="en-US" w:eastAsia="zh-CN"/>
                          </w:rPr>
                          <w:t>7</w:t>
                        </w:r>
                      </w:p>
                      <w:p w14:paraId="27D053D5">
                        <w:pPr>
                          <w:rPr>
                            <w:rFonts w:hint="eastAsia" w:ascii="宋体" w:hAnsi="宋体"/>
                            <w:b/>
                            <w:sz w:val="24"/>
                          </w:rPr>
                        </w:pPr>
                        <w:r>
                          <w:rPr>
                            <w:rFonts w:hint="eastAsia" w:ascii="宋体" w:hAnsi="宋体"/>
                            <w:b/>
                            <w:sz w:val="24"/>
                            <w:lang w:val="en-US" w:eastAsia="zh-CN"/>
                          </w:rPr>
                          <w:t>S1-2</w:t>
                        </w:r>
                      </w:p>
                      <w:p w14:paraId="7A494239">
                        <w:pPr>
                          <w:rPr>
                            <w:rFonts w:hint="eastAsia" w:ascii="宋体" w:hAnsi="宋体"/>
                            <w:b/>
                            <w:sz w:val="32"/>
                            <w:szCs w:val="32"/>
                          </w:rPr>
                        </w:pPr>
                      </w:p>
                    </w:txbxContent>
                  </v:textbox>
                </v:shape>
              </w:pict>
            </w:r>
          </w:p>
        </w:tc>
      </w:tr>
      <w:tr w14:paraId="21D1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7A1ECA51">
            <w:pPr>
              <w:jc w:val="center"/>
              <w:rPr>
                <w:rFonts w:ascii="宋体" w:hAnsi="宋体" w:cs="宋体"/>
                <w:kern w:val="0"/>
                <w:sz w:val="24"/>
              </w:rPr>
            </w:pPr>
            <w:r>
              <w:rPr>
                <w:rFonts w:hint="eastAsia" w:ascii="宋体" w:hAnsi="宋体" w:cs="宋体"/>
                <w:kern w:val="0"/>
                <w:sz w:val="24"/>
              </w:rPr>
              <w:t>S7</w:t>
            </w:r>
          </w:p>
        </w:tc>
        <w:tc>
          <w:tcPr>
            <w:tcW w:w="1359" w:type="dxa"/>
            <w:tcBorders>
              <w:top w:val="single" w:color="auto" w:sz="6" w:space="0"/>
              <w:left w:val="single" w:color="auto" w:sz="6" w:space="0"/>
              <w:bottom w:val="single" w:color="auto" w:sz="6" w:space="0"/>
              <w:right w:val="single" w:color="auto" w:sz="6" w:space="0"/>
            </w:tcBorders>
            <w:noWrap/>
            <w:vAlign w:val="center"/>
          </w:tcPr>
          <w:p w14:paraId="6CCBF7D8">
            <w:pPr>
              <w:jc w:val="center"/>
              <w:rPr>
                <w:rFonts w:ascii="宋体" w:hAnsi="宋体" w:cs="宋体"/>
                <w:kern w:val="0"/>
                <w:sz w:val="24"/>
              </w:rPr>
            </w:pPr>
            <w:r>
              <w:rPr>
                <w:rFonts w:hint="eastAsia" w:ascii="宋体" w:hAnsi="宋体" w:cs="宋体"/>
                <w:kern w:val="0"/>
                <w:sz w:val="24"/>
              </w:rPr>
              <w:t>10～30</w:t>
            </w:r>
          </w:p>
        </w:tc>
        <w:tc>
          <w:tcPr>
            <w:tcW w:w="1253" w:type="dxa"/>
            <w:tcBorders>
              <w:top w:val="single" w:color="auto" w:sz="6" w:space="0"/>
              <w:left w:val="single" w:color="auto" w:sz="6" w:space="0"/>
              <w:bottom w:val="single" w:color="auto" w:sz="6" w:space="0"/>
              <w:right w:val="single" w:color="auto" w:sz="6" w:space="0"/>
            </w:tcBorders>
            <w:noWrap/>
            <w:vAlign w:val="center"/>
          </w:tcPr>
          <w:p w14:paraId="11D0896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99A79A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3D5C12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6DBC32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63355DE">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78FC3F02">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C74078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D85258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7BBB86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D32C98F">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C194192">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28B868F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9400E8B">
            <w:pPr>
              <w:jc w:val="center"/>
              <w:rPr>
                <w:rFonts w:ascii="宋体" w:hAnsi="宋体" w:cs="宋体"/>
                <w:kern w:val="0"/>
                <w:sz w:val="24"/>
              </w:rPr>
            </w:pPr>
          </w:p>
        </w:tc>
      </w:tr>
      <w:tr w14:paraId="4BD5B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1A099009">
            <w:pPr>
              <w:jc w:val="center"/>
              <w:rPr>
                <w:rFonts w:ascii="宋体" w:hAnsi="宋体" w:cs="宋体"/>
                <w:kern w:val="0"/>
                <w:sz w:val="24"/>
              </w:rPr>
            </w:pPr>
            <w:r>
              <w:rPr>
                <w:rFonts w:hint="eastAsia" w:ascii="宋体" w:hAnsi="宋体" w:cs="宋体"/>
                <w:kern w:val="0"/>
                <w:sz w:val="24"/>
              </w:rPr>
              <w:t>S8</w:t>
            </w:r>
          </w:p>
        </w:tc>
        <w:tc>
          <w:tcPr>
            <w:tcW w:w="1359" w:type="dxa"/>
            <w:tcBorders>
              <w:top w:val="single" w:color="auto" w:sz="6" w:space="0"/>
              <w:left w:val="single" w:color="auto" w:sz="6" w:space="0"/>
              <w:bottom w:val="single" w:color="auto" w:sz="6" w:space="0"/>
              <w:right w:val="single" w:color="auto" w:sz="6" w:space="0"/>
            </w:tcBorders>
            <w:noWrap/>
            <w:vAlign w:val="center"/>
          </w:tcPr>
          <w:p w14:paraId="1454DDD4">
            <w:pPr>
              <w:jc w:val="center"/>
              <w:rPr>
                <w:rFonts w:ascii="宋体" w:hAnsi="宋体" w:cs="宋体"/>
                <w:kern w:val="0"/>
                <w:sz w:val="24"/>
              </w:rPr>
            </w:pPr>
            <w:r>
              <w:rPr>
                <w:rFonts w:hint="eastAsia" w:ascii="宋体" w:hAnsi="宋体" w:cs="宋体"/>
                <w:kern w:val="0"/>
                <w:sz w:val="24"/>
              </w:rPr>
              <w:t>15～25</w:t>
            </w:r>
          </w:p>
        </w:tc>
        <w:tc>
          <w:tcPr>
            <w:tcW w:w="1253" w:type="dxa"/>
            <w:tcBorders>
              <w:top w:val="single" w:color="auto" w:sz="6" w:space="0"/>
              <w:left w:val="single" w:color="auto" w:sz="6" w:space="0"/>
              <w:bottom w:val="single" w:color="auto" w:sz="6" w:space="0"/>
              <w:right w:val="single" w:color="auto" w:sz="6" w:space="0"/>
            </w:tcBorders>
            <w:noWrap/>
            <w:vAlign w:val="center"/>
          </w:tcPr>
          <w:p w14:paraId="2C7E775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BDD2D8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125DFC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10AC70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6724F7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2E99637">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A4D2187">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F36204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AFA1738">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0C09CAA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CF4F20E">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721B05D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3E27D16">
            <w:pPr>
              <w:jc w:val="center"/>
              <w:rPr>
                <w:rFonts w:ascii="宋体" w:hAnsi="宋体" w:cs="宋体"/>
                <w:kern w:val="0"/>
                <w:sz w:val="24"/>
              </w:rPr>
            </w:pPr>
          </w:p>
        </w:tc>
      </w:tr>
      <w:tr w14:paraId="4F85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A2AACCC">
            <w:pPr>
              <w:jc w:val="center"/>
              <w:rPr>
                <w:rFonts w:ascii="宋体" w:hAnsi="宋体" w:cs="宋体"/>
                <w:kern w:val="0"/>
                <w:sz w:val="24"/>
              </w:rPr>
            </w:pPr>
            <w:r>
              <w:rPr>
                <w:rFonts w:hint="eastAsia" w:ascii="宋体" w:hAnsi="宋体" w:cs="宋体"/>
                <w:kern w:val="0"/>
                <w:sz w:val="24"/>
              </w:rPr>
              <w:t>S9</w:t>
            </w:r>
          </w:p>
        </w:tc>
        <w:tc>
          <w:tcPr>
            <w:tcW w:w="1359" w:type="dxa"/>
            <w:tcBorders>
              <w:top w:val="single" w:color="auto" w:sz="6" w:space="0"/>
              <w:left w:val="single" w:color="auto" w:sz="6" w:space="0"/>
              <w:bottom w:val="single" w:color="auto" w:sz="6" w:space="0"/>
              <w:right w:val="single" w:color="auto" w:sz="6" w:space="0"/>
            </w:tcBorders>
            <w:noWrap/>
            <w:vAlign w:val="center"/>
          </w:tcPr>
          <w:p w14:paraId="7FA9B1F3">
            <w:pPr>
              <w:jc w:val="center"/>
              <w:rPr>
                <w:rFonts w:ascii="宋体" w:hAnsi="宋体" w:cs="宋体"/>
                <w:kern w:val="0"/>
                <w:sz w:val="24"/>
              </w:rPr>
            </w:pPr>
            <w:r>
              <w:rPr>
                <w:rFonts w:hint="eastAsia" w:ascii="宋体" w:hAnsi="宋体" w:cs="宋体"/>
                <w:kern w:val="0"/>
                <w:sz w:val="24"/>
              </w:rPr>
              <w:t>10～20</w:t>
            </w:r>
          </w:p>
        </w:tc>
        <w:tc>
          <w:tcPr>
            <w:tcW w:w="1253" w:type="dxa"/>
            <w:tcBorders>
              <w:top w:val="single" w:color="auto" w:sz="6" w:space="0"/>
              <w:left w:val="single" w:color="auto" w:sz="6" w:space="0"/>
              <w:bottom w:val="single" w:color="auto" w:sz="6" w:space="0"/>
              <w:right w:val="single" w:color="auto" w:sz="6" w:space="0"/>
            </w:tcBorders>
            <w:noWrap/>
            <w:vAlign w:val="center"/>
          </w:tcPr>
          <w:p w14:paraId="443C673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9D9051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0E854C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B9BF16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06620A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ED7B94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A6F379A">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5F76FC2">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791F17C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D028DCD">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57C51934">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409F617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7CCD1DA8">
            <w:pPr>
              <w:jc w:val="center"/>
              <w:rPr>
                <w:rFonts w:ascii="宋体" w:hAnsi="宋体" w:cs="宋体"/>
                <w:kern w:val="0"/>
                <w:sz w:val="24"/>
              </w:rPr>
            </w:pPr>
          </w:p>
        </w:tc>
      </w:tr>
      <w:tr w14:paraId="7DC1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7B5AE41">
            <w:pPr>
              <w:jc w:val="center"/>
              <w:rPr>
                <w:rFonts w:ascii="宋体" w:hAnsi="宋体" w:cs="宋体"/>
                <w:kern w:val="0"/>
                <w:sz w:val="24"/>
              </w:rPr>
            </w:pPr>
            <w:r>
              <w:rPr>
                <w:rFonts w:hint="eastAsia" w:ascii="宋体" w:hAnsi="宋体" w:cs="宋体"/>
                <w:kern w:val="0"/>
                <w:sz w:val="24"/>
              </w:rPr>
              <w:t>S10</w:t>
            </w:r>
          </w:p>
        </w:tc>
        <w:tc>
          <w:tcPr>
            <w:tcW w:w="1359" w:type="dxa"/>
            <w:tcBorders>
              <w:top w:val="single" w:color="auto" w:sz="6" w:space="0"/>
              <w:left w:val="single" w:color="auto" w:sz="6" w:space="0"/>
              <w:bottom w:val="single" w:color="auto" w:sz="6" w:space="0"/>
              <w:right w:val="single" w:color="auto" w:sz="6" w:space="0"/>
            </w:tcBorders>
            <w:noWrap/>
            <w:vAlign w:val="center"/>
          </w:tcPr>
          <w:p w14:paraId="4D8F67EA">
            <w:pPr>
              <w:jc w:val="center"/>
              <w:rPr>
                <w:rFonts w:ascii="宋体" w:hAnsi="宋体" w:cs="宋体"/>
                <w:kern w:val="0"/>
                <w:sz w:val="24"/>
              </w:rPr>
            </w:pPr>
            <w:r>
              <w:rPr>
                <w:rFonts w:hint="eastAsia" w:ascii="宋体" w:hAnsi="宋体" w:cs="宋体"/>
                <w:kern w:val="0"/>
                <w:sz w:val="24"/>
              </w:rPr>
              <w:t>10～15</w:t>
            </w:r>
          </w:p>
        </w:tc>
        <w:tc>
          <w:tcPr>
            <w:tcW w:w="1253" w:type="dxa"/>
            <w:tcBorders>
              <w:top w:val="single" w:color="auto" w:sz="6" w:space="0"/>
              <w:left w:val="single" w:color="auto" w:sz="6" w:space="0"/>
              <w:bottom w:val="single" w:color="auto" w:sz="6" w:space="0"/>
              <w:right w:val="single" w:color="auto" w:sz="6" w:space="0"/>
            </w:tcBorders>
            <w:noWrap/>
            <w:vAlign w:val="center"/>
          </w:tcPr>
          <w:p w14:paraId="601DAE1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E8E545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4B498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39260D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DE2967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8D3347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F118B4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3D449BE">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0F6131D">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0F2F380">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1961A92">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B19F39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17047EE0">
            <w:pPr>
              <w:jc w:val="center"/>
              <w:rPr>
                <w:rFonts w:ascii="宋体" w:hAnsi="宋体" w:cs="宋体"/>
                <w:kern w:val="0"/>
                <w:sz w:val="24"/>
              </w:rPr>
            </w:pPr>
          </w:p>
        </w:tc>
      </w:tr>
      <w:tr w14:paraId="6092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1DA8F230">
            <w:pPr>
              <w:jc w:val="center"/>
              <w:rPr>
                <w:rFonts w:ascii="宋体" w:hAnsi="宋体" w:cs="宋体"/>
                <w:kern w:val="0"/>
                <w:sz w:val="24"/>
              </w:rPr>
            </w:pPr>
            <w:r>
              <w:rPr>
                <w:rFonts w:hint="eastAsia" w:ascii="宋体" w:hAnsi="宋体" w:cs="宋体"/>
                <w:kern w:val="0"/>
                <w:sz w:val="24"/>
              </w:rPr>
              <w:t>S11</w:t>
            </w:r>
          </w:p>
        </w:tc>
        <w:tc>
          <w:tcPr>
            <w:tcW w:w="1359" w:type="dxa"/>
            <w:tcBorders>
              <w:top w:val="single" w:color="auto" w:sz="6" w:space="0"/>
              <w:left w:val="single" w:color="auto" w:sz="6" w:space="0"/>
              <w:bottom w:val="single" w:color="auto" w:sz="6" w:space="0"/>
              <w:right w:val="single" w:color="auto" w:sz="6" w:space="0"/>
            </w:tcBorders>
            <w:noWrap/>
            <w:vAlign w:val="center"/>
          </w:tcPr>
          <w:p w14:paraId="7E7114C4">
            <w:pPr>
              <w:jc w:val="center"/>
              <w:rPr>
                <w:rFonts w:ascii="宋体" w:hAnsi="宋体" w:cs="宋体"/>
                <w:kern w:val="0"/>
                <w:sz w:val="24"/>
              </w:rPr>
            </w:pPr>
            <w:r>
              <w:rPr>
                <w:rFonts w:hint="eastAsia" w:ascii="宋体" w:hAnsi="宋体" w:cs="宋体"/>
                <w:kern w:val="0"/>
                <w:sz w:val="24"/>
              </w:rPr>
              <w:t>5～15</w:t>
            </w:r>
          </w:p>
        </w:tc>
        <w:tc>
          <w:tcPr>
            <w:tcW w:w="1253" w:type="dxa"/>
            <w:tcBorders>
              <w:top w:val="single" w:color="auto" w:sz="6" w:space="0"/>
              <w:left w:val="single" w:color="auto" w:sz="6" w:space="0"/>
              <w:bottom w:val="single" w:color="auto" w:sz="6" w:space="0"/>
              <w:right w:val="single" w:color="auto" w:sz="6" w:space="0"/>
            </w:tcBorders>
            <w:noWrap/>
            <w:vAlign w:val="center"/>
          </w:tcPr>
          <w:p w14:paraId="452DEB5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1BF0D6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4C2452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F5899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36ED2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40FAC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73DBB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B613980">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428C814">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4D2596E">
            <w:pPr>
              <w:jc w:val="center"/>
              <w:rPr>
                <w:rFonts w:ascii="宋体" w:hAnsi="宋体" w:cs="宋体"/>
                <w:kern w:val="0"/>
                <w:sz w:val="24"/>
              </w:rPr>
            </w:pPr>
            <w:r>
              <w:rPr>
                <w:rFonts w:hint="eastAsia" w:ascii="宋体" w:hAnsi="宋体" w:cs="宋体"/>
                <w:kern w:val="0"/>
                <w:sz w:val="24"/>
              </w:rPr>
              <w:t>40～70</w:t>
            </w:r>
          </w:p>
        </w:tc>
        <w:tc>
          <w:tcPr>
            <w:tcW w:w="1254" w:type="dxa"/>
            <w:tcBorders>
              <w:top w:val="single" w:color="auto" w:sz="6" w:space="0"/>
              <w:left w:val="single" w:color="auto" w:sz="6" w:space="0"/>
              <w:bottom w:val="single" w:color="auto" w:sz="6" w:space="0"/>
              <w:right w:val="single" w:color="auto" w:sz="6" w:space="0"/>
            </w:tcBorders>
            <w:noWrap/>
            <w:vAlign w:val="center"/>
          </w:tcPr>
          <w:p w14:paraId="22CD3813">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414CF3AA">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12" w:space="0"/>
            </w:tcBorders>
            <w:noWrap/>
            <w:vAlign w:val="center"/>
          </w:tcPr>
          <w:p w14:paraId="5D55E171">
            <w:pPr>
              <w:jc w:val="center"/>
              <w:rPr>
                <w:rFonts w:ascii="宋体" w:hAnsi="宋体" w:cs="宋体"/>
                <w:kern w:val="0"/>
                <w:sz w:val="24"/>
              </w:rPr>
            </w:pPr>
          </w:p>
        </w:tc>
      </w:tr>
      <w:tr w14:paraId="49C0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2EC3DC1">
            <w:pPr>
              <w:jc w:val="center"/>
              <w:rPr>
                <w:rFonts w:ascii="宋体" w:hAnsi="宋体" w:cs="宋体"/>
                <w:kern w:val="0"/>
                <w:sz w:val="24"/>
              </w:rPr>
            </w:pPr>
            <w:r>
              <w:rPr>
                <w:rFonts w:hint="eastAsia" w:ascii="宋体" w:hAnsi="宋体" w:cs="宋体"/>
                <w:kern w:val="0"/>
                <w:sz w:val="24"/>
              </w:rPr>
              <w:t>S12</w:t>
            </w:r>
          </w:p>
        </w:tc>
        <w:tc>
          <w:tcPr>
            <w:tcW w:w="1359" w:type="dxa"/>
            <w:tcBorders>
              <w:top w:val="single" w:color="auto" w:sz="6" w:space="0"/>
              <w:left w:val="single" w:color="auto" w:sz="6" w:space="0"/>
              <w:bottom w:val="single" w:color="auto" w:sz="6" w:space="0"/>
              <w:right w:val="single" w:color="auto" w:sz="6" w:space="0"/>
            </w:tcBorders>
            <w:noWrap/>
            <w:vAlign w:val="center"/>
          </w:tcPr>
          <w:p w14:paraId="6001D1B4">
            <w:pPr>
              <w:jc w:val="center"/>
              <w:rPr>
                <w:rFonts w:ascii="宋体" w:hAnsi="宋体" w:cs="宋体"/>
                <w:kern w:val="0"/>
                <w:sz w:val="24"/>
              </w:rPr>
            </w:pPr>
            <w:r>
              <w:rPr>
                <w:rFonts w:hint="eastAsia" w:ascii="宋体" w:hAnsi="宋体" w:cs="宋体"/>
                <w:kern w:val="0"/>
                <w:sz w:val="24"/>
              </w:rPr>
              <w:t>5～10</w:t>
            </w:r>
          </w:p>
        </w:tc>
        <w:tc>
          <w:tcPr>
            <w:tcW w:w="1253" w:type="dxa"/>
            <w:tcBorders>
              <w:top w:val="single" w:color="auto" w:sz="6" w:space="0"/>
              <w:left w:val="single" w:color="auto" w:sz="6" w:space="0"/>
              <w:bottom w:val="single" w:color="auto" w:sz="6" w:space="0"/>
              <w:right w:val="single" w:color="auto" w:sz="6" w:space="0"/>
            </w:tcBorders>
            <w:noWrap/>
            <w:vAlign w:val="center"/>
          </w:tcPr>
          <w:p w14:paraId="7D26BB0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CE927F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589C89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E827A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9DA625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405957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323052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4E3CC1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AEEF97F">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76A14D2D">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4CC9764">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41E5EADC">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12" w:space="0"/>
            </w:tcBorders>
            <w:noWrap/>
            <w:vAlign w:val="center"/>
          </w:tcPr>
          <w:p w14:paraId="707563F5">
            <w:pPr>
              <w:jc w:val="center"/>
              <w:rPr>
                <w:rFonts w:ascii="宋体" w:hAnsi="宋体" w:cs="宋体"/>
                <w:kern w:val="0"/>
                <w:sz w:val="24"/>
              </w:rPr>
            </w:pPr>
          </w:p>
        </w:tc>
      </w:tr>
      <w:tr w14:paraId="0139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shd w:val="clear" w:color="auto" w:fill="auto"/>
            <w:noWrap/>
            <w:vAlign w:val="center"/>
          </w:tcPr>
          <w:p w14:paraId="5FA6CB5D">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S13</w:t>
            </w:r>
          </w:p>
        </w:tc>
        <w:tc>
          <w:tcPr>
            <w:tcW w:w="13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AB2B4F4">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3～10</w:t>
            </w:r>
          </w:p>
        </w:tc>
        <w:tc>
          <w:tcPr>
            <w:tcW w:w="125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84C2263">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8A022D7">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17EA70E">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AE80425">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81CBD7F">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E940A3D">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A169DD9">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F311309">
            <w:pPr>
              <w:jc w:val="center"/>
              <w:rPr>
                <w:rFonts w:hint="eastAsia"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52537A0">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D2859CE">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5E27E62">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40～70</w:t>
            </w: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B551CC2">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0～20</w:t>
            </w:r>
          </w:p>
        </w:tc>
        <w:tc>
          <w:tcPr>
            <w:tcW w:w="1254"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D14EEC1">
            <w:pPr>
              <w:jc w:val="center"/>
              <w:rPr>
                <w:rFonts w:ascii="宋体" w:hAnsi="宋体" w:eastAsia="宋体" w:cs="宋体"/>
                <w:kern w:val="0"/>
                <w:sz w:val="24"/>
                <w:szCs w:val="24"/>
                <w:lang w:val="en-US" w:eastAsia="zh-CN" w:bidi="ar-SA"/>
              </w:rPr>
            </w:pPr>
            <w:r>
              <w:rPr>
                <w:rFonts w:hint="eastAsia" w:ascii="宋体" w:hAnsi="宋体" w:cs="宋体"/>
                <w:kern w:val="0"/>
                <w:sz w:val="24"/>
              </w:rPr>
              <w:t>0～5</w:t>
            </w:r>
          </w:p>
        </w:tc>
      </w:tr>
      <w:tr w14:paraId="7ED0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shd w:val="clear" w:color="auto" w:fill="auto"/>
            <w:noWrap/>
            <w:vAlign w:val="center"/>
          </w:tcPr>
          <w:p w14:paraId="5D39CAC2">
            <w:pPr>
              <w:jc w:val="center"/>
              <w:rPr>
                <w:rFonts w:ascii="宋体" w:hAnsi="宋体" w:eastAsia="宋体" w:cs="宋体"/>
                <w:kern w:val="0"/>
                <w:sz w:val="24"/>
                <w:szCs w:val="24"/>
                <w:lang w:val="en-US" w:eastAsia="zh-CN" w:bidi="ar-SA"/>
              </w:rPr>
            </w:pPr>
            <w:r>
              <w:rPr>
                <w:rFonts w:hint="eastAsia" w:ascii="宋体" w:hAnsi="宋体" w:cs="宋体"/>
                <w:kern w:val="0"/>
                <w:sz w:val="24"/>
              </w:rPr>
              <w:t>S14</w:t>
            </w:r>
          </w:p>
        </w:tc>
        <w:tc>
          <w:tcPr>
            <w:tcW w:w="13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7712E56">
            <w:pPr>
              <w:jc w:val="center"/>
              <w:rPr>
                <w:rFonts w:ascii="宋体" w:hAnsi="宋体" w:eastAsia="宋体" w:cs="宋体"/>
                <w:kern w:val="0"/>
                <w:sz w:val="24"/>
                <w:szCs w:val="24"/>
                <w:lang w:val="en-US" w:eastAsia="zh-CN" w:bidi="ar-SA"/>
              </w:rPr>
            </w:pPr>
            <w:r>
              <w:rPr>
                <w:rFonts w:hint="eastAsia" w:ascii="宋体" w:hAnsi="宋体" w:cs="宋体"/>
                <w:kern w:val="0"/>
                <w:sz w:val="24"/>
              </w:rPr>
              <w:t>3～5</w:t>
            </w:r>
          </w:p>
        </w:tc>
        <w:tc>
          <w:tcPr>
            <w:tcW w:w="125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18B8EAF">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74D0513">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F2EE904">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D2E1698">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2FDB678">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4519617">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D95656C">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CD6070C">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B0E94EA">
            <w:pPr>
              <w:jc w:val="center"/>
              <w:rPr>
                <w:rFonts w:ascii="宋体" w:hAnsi="宋体" w:eastAsia="宋体" w:cs="宋体"/>
                <w:kern w:val="0"/>
                <w:sz w:val="24"/>
                <w:szCs w:val="24"/>
                <w:lang w:val="en-US" w:eastAsia="zh-CN" w:bidi="ar-SA"/>
              </w:rPr>
            </w:pP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4297A33">
            <w:pPr>
              <w:jc w:val="center"/>
              <w:rPr>
                <w:rFonts w:ascii="宋体" w:hAnsi="宋体" w:eastAsia="宋体" w:cs="宋体"/>
                <w:kern w:val="0"/>
                <w:sz w:val="24"/>
                <w:szCs w:val="24"/>
                <w:lang w:val="en-US" w:eastAsia="zh-CN" w:bidi="ar-SA"/>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D9086DB">
            <w:pPr>
              <w:jc w:val="center"/>
              <w:rPr>
                <w:rFonts w:ascii="宋体" w:hAnsi="宋体" w:eastAsia="宋体" w:cs="宋体"/>
                <w:kern w:val="0"/>
                <w:sz w:val="24"/>
                <w:szCs w:val="24"/>
                <w:lang w:val="en-US" w:eastAsia="zh-CN" w:bidi="ar-SA"/>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2E00DBC">
            <w:pPr>
              <w:jc w:val="center"/>
              <w:rPr>
                <w:rFonts w:ascii="宋体" w:hAnsi="宋体" w:eastAsia="宋体" w:cs="宋体"/>
                <w:kern w:val="0"/>
                <w:sz w:val="24"/>
                <w:szCs w:val="24"/>
                <w:lang w:val="en-US" w:eastAsia="zh-CN" w:bidi="ar-SA"/>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3A8365F5">
            <w:pPr>
              <w:jc w:val="center"/>
              <w:rPr>
                <w:rFonts w:ascii="宋体" w:hAnsi="宋体" w:eastAsia="宋体" w:cs="宋体"/>
                <w:kern w:val="0"/>
                <w:sz w:val="24"/>
                <w:szCs w:val="24"/>
                <w:lang w:val="en-US" w:eastAsia="zh-CN" w:bidi="ar-SA"/>
              </w:rPr>
            </w:pPr>
            <w:r>
              <w:rPr>
                <w:rFonts w:hint="eastAsia" w:ascii="宋体" w:hAnsi="宋体" w:cs="宋体"/>
                <w:kern w:val="0"/>
                <w:sz w:val="24"/>
              </w:rPr>
              <w:t>0～3</w:t>
            </w:r>
          </w:p>
        </w:tc>
      </w:tr>
    </w:tbl>
    <w:p w14:paraId="5D1287E2">
      <w:pPr>
        <w:spacing w:line="440" w:lineRule="exact"/>
        <w:rPr>
          <w:rFonts w:ascii="宋体" w:hAnsi="宋体" w:cs="宋体"/>
          <w:b/>
          <w:bCs/>
          <w:sz w:val="24"/>
        </w:rPr>
        <w:sectPr>
          <w:headerReference r:id="rId3" w:type="default"/>
          <w:type w:val="continuous"/>
          <w:pgSz w:w="23814" w:h="16839" w:orient="landscape"/>
          <w:pgMar w:top="1418" w:right="1134" w:bottom="1418" w:left="1418" w:header="624" w:footer="851" w:gutter="0"/>
          <w:pgNumType w:start="7" w:chapStyle="1"/>
          <w:cols w:space="840" w:num="1"/>
          <w:docGrid w:type="lines" w:linePitch="312" w:charSpace="0"/>
        </w:sectPr>
      </w:pPr>
    </w:p>
    <w:p w14:paraId="19D742FD">
      <w:pPr>
        <w:spacing w:line="440" w:lineRule="exact"/>
        <w:rPr>
          <w:rFonts w:ascii="宋体" w:hAnsi="宋体" w:cs="宋体"/>
          <w:b/>
          <w:bCs/>
          <w:sz w:val="24"/>
        </w:rPr>
      </w:pPr>
    </w:p>
    <w:p w14:paraId="0111DEB1">
      <w:pPr>
        <w:spacing w:line="440" w:lineRule="exact"/>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.3细集料</w:t>
      </w:r>
    </w:p>
    <w:p w14:paraId="11EC34AC">
      <w:pPr>
        <w:spacing w:line="440" w:lineRule="exact"/>
        <w:ind w:firstLine="480" w:firstLineChars="200"/>
        <w:rPr>
          <w:rFonts w:ascii="宋体" w:hAnsi="宋体" w:cs="宋体"/>
          <w:sz w:val="24"/>
        </w:rPr>
      </w:pPr>
      <w:r>
        <w:rPr>
          <w:rFonts w:hint="eastAsia" w:ascii="宋体" w:hAnsi="宋体" w:cs="宋体"/>
          <w:sz w:val="24"/>
        </w:rPr>
        <w:t>细集料优先采用石屑，应洁净、干燥、无风化、无杂质、并有适当的颗粒级配，石屑生产时应采用抽吸措施，严格控制0.075mm的通过率，其质量技术要求及规格应满足下表的要求。</w:t>
      </w:r>
    </w:p>
    <w:p w14:paraId="67859B6C">
      <w:pPr>
        <w:spacing w:line="240" w:lineRule="atLeast"/>
        <w:jc w:val="both"/>
        <w:rPr>
          <w:rFonts w:ascii="宋体" w:hAnsi="宋体"/>
          <w:sz w:val="10"/>
          <w:szCs w:val="10"/>
        </w:rPr>
      </w:pPr>
    </w:p>
    <w:tbl>
      <w:tblPr>
        <w:tblStyle w:val="8"/>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7"/>
        <w:gridCol w:w="2537"/>
        <w:gridCol w:w="3948"/>
        <w:gridCol w:w="1562"/>
      </w:tblGrid>
      <w:tr w14:paraId="3B92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214" w:type="dxa"/>
            <w:gridSpan w:val="4"/>
            <w:tcBorders>
              <w:top w:val="nil"/>
              <w:left w:val="nil"/>
              <w:bottom w:val="single" w:color="auto" w:sz="12" w:space="0"/>
              <w:right w:val="nil"/>
            </w:tcBorders>
            <w:shd w:val="clear" w:color="auto" w:fill="auto"/>
            <w:noWrap/>
            <w:vAlign w:val="center"/>
          </w:tcPr>
          <w:p w14:paraId="753555EC">
            <w:pPr>
              <w:spacing w:line="440" w:lineRule="exact"/>
              <w:ind w:firstLine="482" w:firstLineChars="200"/>
              <w:jc w:val="center"/>
              <w:rPr>
                <w:rFonts w:ascii="宋体" w:hAnsi="宋体"/>
                <w:b/>
                <w:bCs/>
                <w:sz w:val="24"/>
              </w:rPr>
            </w:pPr>
            <w:r>
              <w:rPr>
                <w:rFonts w:hint="eastAsia" w:ascii="宋体" w:hAnsi="宋体"/>
                <w:b/>
                <w:bCs/>
                <w:sz w:val="24"/>
              </w:rPr>
              <w:t>面层用细集料技术指标表</w:t>
            </w:r>
          </w:p>
        </w:tc>
      </w:tr>
      <w:tr w14:paraId="01C29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12" w:space="0"/>
              <w:bottom w:val="single" w:color="auto" w:sz="6" w:space="0"/>
              <w:right w:val="single" w:color="auto" w:sz="6" w:space="0"/>
            </w:tcBorders>
            <w:shd w:val="clear" w:color="auto" w:fill="auto"/>
            <w:vAlign w:val="center"/>
          </w:tcPr>
          <w:p w14:paraId="2F40BBB1">
            <w:pPr>
              <w:jc w:val="center"/>
              <w:rPr>
                <w:rFonts w:ascii="宋体" w:hAnsi="宋体" w:cs="宋体"/>
                <w:kern w:val="0"/>
                <w:sz w:val="24"/>
              </w:rPr>
            </w:pPr>
            <w:r>
              <w:rPr>
                <w:rFonts w:hint="eastAsia" w:ascii="宋体" w:hAnsi="宋体" w:cs="宋体"/>
                <w:kern w:val="0"/>
                <w:sz w:val="24"/>
              </w:rPr>
              <w:t>项目</w:t>
            </w:r>
          </w:p>
        </w:tc>
        <w:tc>
          <w:tcPr>
            <w:tcW w:w="2537" w:type="dxa"/>
            <w:tcBorders>
              <w:top w:val="single" w:color="auto" w:sz="12" w:space="0"/>
              <w:left w:val="single" w:color="auto" w:sz="6" w:space="0"/>
              <w:bottom w:val="single" w:color="auto" w:sz="6" w:space="0"/>
              <w:right w:val="single" w:color="auto" w:sz="6" w:space="0"/>
            </w:tcBorders>
            <w:shd w:val="clear" w:color="auto" w:fill="auto"/>
            <w:vAlign w:val="center"/>
          </w:tcPr>
          <w:p w14:paraId="17B1792D">
            <w:pPr>
              <w:jc w:val="center"/>
              <w:rPr>
                <w:rFonts w:ascii="宋体" w:hAnsi="宋体" w:cs="宋体"/>
                <w:kern w:val="0"/>
                <w:sz w:val="24"/>
              </w:rPr>
            </w:pPr>
            <w:r>
              <w:rPr>
                <w:rFonts w:hint="eastAsia" w:ascii="宋体" w:hAnsi="宋体" w:cs="宋体"/>
                <w:kern w:val="0"/>
                <w:sz w:val="24"/>
              </w:rPr>
              <w:t>表观相对密度(t/m</w:t>
            </w:r>
            <w:r>
              <w:rPr>
                <w:rFonts w:hint="eastAsia" w:ascii="宋体" w:hAnsi="宋体" w:cs="宋体"/>
                <w:kern w:val="0"/>
                <w:sz w:val="24"/>
                <w:vertAlign w:val="superscript"/>
              </w:rPr>
              <w:t>3</w:t>
            </w:r>
            <w:r>
              <w:rPr>
                <w:rFonts w:hint="eastAsia" w:ascii="宋体" w:hAnsi="宋体" w:cs="宋体"/>
                <w:kern w:val="0"/>
                <w:sz w:val="24"/>
              </w:rPr>
              <w:t>)</w:t>
            </w:r>
          </w:p>
        </w:tc>
        <w:tc>
          <w:tcPr>
            <w:tcW w:w="3948" w:type="dxa"/>
            <w:tcBorders>
              <w:top w:val="single" w:color="auto" w:sz="12" w:space="0"/>
              <w:left w:val="single" w:color="auto" w:sz="6" w:space="0"/>
              <w:bottom w:val="single" w:color="auto" w:sz="6" w:space="0"/>
              <w:right w:val="single" w:color="auto" w:sz="6" w:space="0"/>
            </w:tcBorders>
            <w:shd w:val="clear" w:color="auto" w:fill="auto"/>
            <w:vAlign w:val="center"/>
          </w:tcPr>
          <w:p w14:paraId="656385E7">
            <w:pPr>
              <w:jc w:val="center"/>
              <w:rPr>
                <w:rFonts w:ascii="宋体" w:hAnsi="宋体" w:cs="宋体"/>
                <w:kern w:val="0"/>
                <w:sz w:val="24"/>
              </w:rPr>
            </w:pPr>
            <w:r>
              <w:rPr>
                <w:rFonts w:hint="eastAsia" w:ascii="宋体" w:hAnsi="宋体" w:cs="宋体"/>
                <w:kern w:val="0"/>
                <w:sz w:val="24"/>
              </w:rPr>
              <w:t>含泥量(小于0.075mm的含量)(%)</w:t>
            </w:r>
          </w:p>
        </w:tc>
        <w:tc>
          <w:tcPr>
            <w:tcW w:w="1562" w:type="dxa"/>
            <w:tcBorders>
              <w:top w:val="single" w:color="auto" w:sz="12" w:space="0"/>
              <w:left w:val="single" w:color="auto" w:sz="6" w:space="0"/>
              <w:bottom w:val="single" w:color="auto" w:sz="6" w:space="0"/>
            </w:tcBorders>
            <w:shd w:val="clear" w:color="auto" w:fill="auto"/>
            <w:vAlign w:val="center"/>
          </w:tcPr>
          <w:p w14:paraId="41439422">
            <w:pPr>
              <w:jc w:val="center"/>
              <w:rPr>
                <w:rFonts w:ascii="宋体" w:hAnsi="宋体" w:cs="宋体"/>
                <w:kern w:val="0"/>
                <w:sz w:val="24"/>
              </w:rPr>
            </w:pPr>
            <w:r>
              <w:rPr>
                <w:rFonts w:hint="eastAsia" w:ascii="宋体" w:hAnsi="宋体" w:cs="宋体"/>
                <w:kern w:val="0"/>
                <w:sz w:val="24"/>
              </w:rPr>
              <w:t>砂当量(%)</w:t>
            </w:r>
          </w:p>
        </w:tc>
      </w:tr>
      <w:tr w14:paraId="0DD49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6" w:space="0"/>
              <w:bottom w:val="single" w:color="auto" w:sz="12" w:space="0"/>
              <w:right w:val="single" w:color="auto" w:sz="6" w:space="0"/>
            </w:tcBorders>
            <w:shd w:val="clear" w:color="auto" w:fill="auto"/>
            <w:vAlign w:val="center"/>
          </w:tcPr>
          <w:p w14:paraId="7D947471">
            <w:pPr>
              <w:jc w:val="center"/>
              <w:rPr>
                <w:rFonts w:ascii="宋体" w:hAnsi="宋体" w:cs="宋体"/>
                <w:kern w:val="0"/>
                <w:sz w:val="24"/>
              </w:rPr>
            </w:pPr>
            <w:r>
              <w:rPr>
                <w:rFonts w:hint="eastAsia" w:ascii="宋体" w:hAnsi="宋体" w:cs="宋体"/>
                <w:kern w:val="0"/>
                <w:sz w:val="24"/>
              </w:rPr>
              <w:t>指标</w:t>
            </w:r>
          </w:p>
        </w:tc>
        <w:tc>
          <w:tcPr>
            <w:tcW w:w="2537" w:type="dxa"/>
            <w:tcBorders>
              <w:top w:val="single" w:color="auto" w:sz="6" w:space="0"/>
              <w:left w:val="single" w:color="auto" w:sz="6" w:space="0"/>
              <w:bottom w:val="single" w:color="auto" w:sz="12" w:space="0"/>
              <w:right w:val="single" w:color="auto" w:sz="6" w:space="0"/>
            </w:tcBorders>
            <w:shd w:val="clear" w:color="auto" w:fill="auto"/>
            <w:vAlign w:val="center"/>
          </w:tcPr>
          <w:p w14:paraId="6BB7DD91">
            <w:pPr>
              <w:jc w:val="center"/>
              <w:rPr>
                <w:rFonts w:ascii="宋体" w:hAnsi="宋体" w:cs="宋体"/>
                <w:kern w:val="0"/>
                <w:sz w:val="24"/>
              </w:rPr>
            </w:pPr>
            <w:r>
              <w:rPr>
                <w:rFonts w:hint="eastAsia" w:ascii="宋体" w:hAnsi="宋体" w:cs="宋体"/>
                <w:kern w:val="0"/>
                <w:sz w:val="24"/>
              </w:rPr>
              <w:t>不小于2.45</w:t>
            </w:r>
          </w:p>
        </w:tc>
        <w:tc>
          <w:tcPr>
            <w:tcW w:w="3948" w:type="dxa"/>
            <w:tcBorders>
              <w:top w:val="single" w:color="auto" w:sz="6" w:space="0"/>
              <w:left w:val="single" w:color="auto" w:sz="6" w:space="0"/>
              <w:bottom w:val="single" w:color="auto" w:sz="12" w:space="0"/>
              <w:right w:val="single" w:color="auto" w:sz="6" w:space="0"/>
            </w:tcBorders>
            <w:shd w:val="clear" w:color="auto" w:fill="auto"/>
            <w:vAlign w:val="center"/>
          </w:tcPr>
          <w:p w14:paraId="34B6ADC3">
            <w:pPr>
              <w:jc w:val="center"/>
              <w:rPr>
                <w:rFonts w:ascii="宋体" w:hAnsi="宋体" w:cs="宋体"/>
                <w:kern w:val="0"/>
                <w:sz w:val="24"/>
              </w:rPr>
            </w:pPr>
            <w:r>
              <w:rPr>
                <w:rFonts w:hint="eastAsia" w:ascii="宋体" w:hAnsi="宋体" w:cs="宋体"/>
                <w:kern w:val="0"/>
                <w:sz w:val="24"/>
              </w:rPr>
              <w:t>不大于5</w:t>
            </w:r>
          </w:p>
        </w:tc>
        <w:tc>
          <w:tcPr>
            <w:tcW w:w="1562" w:type="dxa"/>
            <w:tcBorders>
              <w:top w:val="single" w:color="auto" w:sz="6" w:space="0"/>
              <w:left w:val="single" w:color="auto" w:sz="6" w:space="0"/>
              <w:bottom w:val="single" w:color="auto" w:sz="12" w:space="0"/>
            </w:tcBorders>
            <w:shd w:val="clear" w:color="auto" w:fill="auto"/>
            <w:vAlign w:val="center"/>
          </w:tcPr>
          <w:p w14:paraId="23054741">
            <w:pPr>
              <w:jc w:val="center"/>
              <w:rPr>
                <w:rFonts w:ascii="宋体" w:hAnsi="宋体" w:cs="宋体"/>
                <w:kern w:val="0"/>
                <w:sz w:val="24"/>
              </w:rPr>
            </w:pPr>
            <w:r>
              <w:rPr>
                <w:rFonts w:hint="eastAsia" w:ascii="宋体" w:hAnsi="宋体" w:cs="宋体"/>
                <w:kern w:val="0"/>
                <w:sz w:val="24"/>
              </w:rPr>
              <w:t>不小于50</w:t>
            </w:r>
          </w:p>
        </w:tc>
      </w:tr>
    </w:tbl>
    <w:p w14:paraId="5233E94D">
      <w:pPr>
        <w:spacing w:line="440" w:lineRule="exact"/>
        <w:ind w:firstLine="480" w:firstLineChars="200"/>
        <w:jc w:val="left"/>
        <w:rPr>
          <w:rFonts w:ascii="宋体" w:hAnsi="宋体"/>
          <w:sz w:val="24"/>
        </w:rPr>
      </w:pPr>
      <w:r>
        <w:rPr>
          <w:rFonts w:hint="eastAsia" w:ascii="宋体" w:hAnsi="宋体" w:cs="宋体"/>
          <w:sz w:val="24"/>
        </w:rPr>
        <w:t>石屑的规格见下表。</w:t>
      </w:r>
    </w:p>
    <w:tbl>
      <w:tblPr>
        <w:tblStyle w:val="8"/>
        <w:tblW w:w="10058" w:type="dxa"/>
        <w:jc w:val="center"/>
        <w:tblLayout w:type="fixed"/>
        <w:tblCellMar>
          <w:top w:w="0" w:type="dxa"/>
          <w:left w:w="108" w:type="dxa"/>
          <w:bottom w:w="0" w:type="dxa"/>
          <w:right w:w="108" w:type="dxa"/>
        </w:tblCellMar>
      </w:tblPr>
      <w:tblGrid>
        <w:gridCol w:w="709"/>
        <w:gridCol w:w="1098"/>
        <w:gridCol w:w="954"/>
        <w:gridCol w:w="1161"/>
        <w:gridCol w:w="1150"/>
        <w:gridCol w:w="1142"/>
        <w:gridCol w:w="1142"/>
        <w:gridCol w:w="962"/>
        <w:gridCol w:w="924"/>
        <w:gridCol w:w="816"/>
      </w:tblGrid>
      <w:tr w14:paraId="2688D4E2">
        <w:tblPrEx>
          <w:tblCellMar>
            <w:top w:w="0" w:type="dxa"/>
            <w:left w:w="108" w:type="dxa"/>
            <w:bottom w:w="0" w:type="dxa"/>
            <w:right w:w="108" w:type="dxa"/>
          </w:tblCellMar>
        </w:tblPrEx>
        <w:trPr>
          <w:trHeight w:val="454" w:hRule="atLeast"/>
          <w:jc w:val="center"/>
        </w:trPr>
        <w:tc>
          <w:tcPr>
            <w:tcW w:w="10058" w:type="dxa"/>
            <w:gridSpan w:val="10"/>
            <w:tcBorders>
              <w:top w:val="nil"/>
              <w:left w:val="nil"/>
              <w:bottom w:val="single" w:color="auto" w:sz="12" w:space="0"/>
              <w:right w:val="nil"/>
            </w:tcBorders>
          </w:tcPr>
          <w:p w14:paraId="4108B376">
            <w:pPr>
              <w:spacing w:line="440" w:lineRule="exact"/>
              <w:ind w:firstLine="482" w:firstLineChars="200"/>
              <w:jc w:val="center"/>
              <w:rPr>
                <w:rFonts w:ascii="宋体" w:hAnsi="宋体"/>
                <w:b/>
                <w:bCs/>
                <w:sz w:val="24"/>
              </w:rPr>
            </w:pPr>
            <w:r>
              <w:rPr>
                <w:rFonts w:hint="eastAsia" w:ascii="宋体" w:hAnsi="宋体"/>
                <w:b/>
                <w:bCs/>
                <w:sz w:val="24"/>
              </w:rPr>
              <w:t>沥青面层用细集料规格及级配要求表</w:t>
            </w:r>
          </w:p>
        </w:tc>
      </w:tr>
      <w:tr w14:paraId="3802AB78">
        <w:tblPrEx>
          <w:tblCellMar>
            <w:top w:w="0" w:type="dxa"/>
            <w:left w:w="108" w:type="dxa"/>
            <w:bottom w:w="0" w:type="dxa"/>
            <w:right w:w="108" w:type="dxa"/>
          </w:tblCellMar>
        </w:tblPrEx>
        <w:trPr>
          <w:trHeight w:val="454" w:hRule="exact"/>
          <w:jc w:val="center"/>
        </w:trPr>
        <w:tc>
          <w:tcPr>
            <w:tcW w:w="709" w:type="dxa"/>
            <w:vMerge w:val="restart"/>
            <w:tcBorders>
              <w:top w:val="single" w:color="auto" w:sz="12" w:space="0"/>
              <w:left w:val="single" w:color="auto" w:sz="12" w:space="0"/>
              <w:bottom w:val="single" w:color="auto" w:sz="6" w:space="0"/>
              <w:right w:val="single" w:color="auto" w:sz="6" w:space="0"/>
            </w:tcBorders>
            <w:shd w:val="clear" w:color="auto" w:fill="auto"/>
            <w:noWrap/>
            <w:vAlign w:val="center"/>
          </w:tcPr>
          <w:p w14:paraId="029C1821">
            <w:pPr>
              <w:jc w:val="center"/>
              <w:rPr>
                <w:rFonts w:ascii="宋体" w:hAnsi="宋体" w:cs="宋体"/>
                <w:kern w:val="0"/>
                <w:sz w:val="24"/>
              </w:rPr>
            </w:pPr>
            <w:r>
              <w:rPr>
                <w:rFonts w:hint="eastAsia" w:ascii="宋体" w:hAnsi="宋体" w:cs="宋体"/>
                <w:kern w:val="0"/>
                <w:sz w:val="24"/>
              </w:rPr>
              <w:t>规格</w:t>
            </w:r>
          </w:p>
        </w:tc>
        <w:tc>
          <w:tcPr>
            <w:tcW w:w="1098"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14:paraId="3AE6276B">
            <w:pPr>
              <w:jc w:val="center"/>
              <w:rPr>
                <w:rFonts w:ascii="宋体" w:hAnsi="宋体" w:cs="宋体"/>
                <w:kern w:val="0"/>
                <w:sz w:val="24"/>
              </w:rPr>
            </w:pPr>
            <w:r>
              <w:rPr>
                <w:rFonts w:hint="eastAsia" w:ascii="宋体" w:hAnsi="宋体" w:cs="宋体"/>
                <w:kern w:val="0"/>
                <w:sz w:val="24"/>
              </w:rPr>
              <w:t>公称粒径(mm)</w:t>
            </w:r>
          </w:p>
        </w:tc>
        <w:tc>
          <w:tcPr>
            <w:tcW w:w="8251" w:type="dxa"/>
            <w:gridSpan w:val="8"/>
            <w:tcBorders>
              <w:top w:val="single" w:color="auto" w:sz="12" w:space="0"/>
              <w:left w:val="single" w:color="auto" w:sz="6" w:space="0"/>
              <w:bottom w:val="single" w:color="auto" w:sz="6" w:space="0"/>
              <w:right w:val="single" w:color="auto" w:sz="12" w:space="0"/>
            </w:tcBorders>
          </w:tcPr>
          <w:p w14:paraId="6C99195B">
            <w:pPr>
              <w:jc w:val="center"/>
              <w:rPr>
                <w:rFonts w:ascii="宋体" w:hAnsi="宋体" w:cs="宋体"/>
                <w:kern w:val="0"/>
                <w:sz w:val="24"/>
              </w:rPr>
            </w:pPr>
            <w:r>
              <w:rPr>
                <w:rFonts w:hint="eastAsia" w:ascii="宋体" w:hAnsi="宋体" w:cs="宋体"/>
                <w:kern w:val="0"/>
                <w:sz w:val="24"/>
              </w:rPr>
              <w:t>通过各筛孔的质量百分率(%)</w:t>
            </w:r>
          </w:p>
        </w:tc>
      </w:tr>
      <w:tr w14:paraId="2160A6D5">
        <w:tblPrEx>
          <w:tblCellMar>
            <w:top w:w="0" w:type="dxa"/>
            <w:left w:w="108" w:type="dxa"/>
            <w:bottom w:w="0" w:type="dxa"/>
            <w:right w:w="108" w:type="dxa"/>
          </w:tblCellMar>
        </w:tblPrEx>
        <w:trPr>
          <w:trHeight w:val="454" w:hRule="exact"/>
          <w:jc w:val="center"/>
        </w:trPr>
        <w:tc>
          <w:tcPr>
            <w:tcW w:w="709" w:type="dxa"/>
            <w:vMerge w:val="continue"/>
            <w:tcBorders>
              <w:top w:val="single" w:color="auto" w:sz="6" w:space="0"/>
              <w:left w:val="single" w:color="auto" w:sz="12" w:space="0"/>
              <w:bottom w:val="single" w:color="auto" w:sz="6" w:space="0"/>
              <w:right w:val="single" w:color="auto" w:sz="6" w:space="0"/>
            </w:tcBorders>
            <w:vAlign w:val="center"/>
          </w:tcPr>
          <w:p w14:paraId="048ACF8E">
            <w:pPr>
              <w:jc w:val="center"/>
              <w:rPr>
                <w:rFonts w:ascii="宋体" w:hAnsi="宋体" w:cs="宋体"/>
                <w:kern w:val="0"/>
                <w:sz w:val="24"/>
              </w:rPr>
            </w:pPr>
          </w:p>
        </w:tc>
        <w:tc>
          <w:tcPr>
            <w:tcW w:w="1098" w:type="dxa"/>
            <w:vMerge w:val="continue"/>
            <w:tcBorders>
              <w:top w:val="single" w:color="auto" w:sz="6" w:space="0"/>
              <w:left w:val="single" w:color="auto" w:sz="6" w:space="0"/>
              <w:bottom w:val="single" w:color="auto" w:sz="6" w:space="0"/>
              <w:right w:val="single" w:color="auto" w:sz="6" w:space="0"/>
            </w:tcBorders>
            <w:vAlign w:val="center"/>
          </w:tcPr>
          <w:p w14:paraId="45739631">
            <w:pPr>
              <w:jc w:val="center"/>
              <w:rPr>
                <w:rFonts w:ascii="宋体" w:hAnsi="宋体" w:cs="宋体"/>
                <w:kern w:val="0"/>
                <w:sz w:val="24"/>
              </w:rPr>
            </w:pPr>
          </w:p>
        </w:tc>
        <w:tc>
          <w:tcPr>
            <w:tcW w:w="9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3A83433">
            <w:pPr>
              <w:jc w:val="center"/>
              <w:rPr>
                <w:rFonts w:ascii="宋体" w:hAnsi="宋体" w:cs="宋体"/>
                <w:kern w:val="0"/>
                <w:sz w:val="24"/>
              </w:rPr>
            </w:pPr>
            <w:r>
              <w:rPr>
                <w:rFonts w:ascii="宋体" w:hAnsi="宋体" w:cs="宋体"/>
                <w:kern w:val="0"/>
                <w:sz w:val="24"/>
              </w:rPr>
              <w:t>9.5</w:t>
            </w:r>
          </w:p>
        </w:tc>
        <w:tc>
          <w:tcPr>
            <w:tcW w:w="1161" w:type="dxa"/>
            <w:tcBorders>
              <w:top w:val="single" w:color="auto" w:sz="6" w:space="0"/>
              <w:left w:val="single" w:color="auto" w:sz="6" w:space="0"/>
              <w:bottom w:val="single" w:color="auto" w:sz="6" w:space="0"/>
              <w:right w:val="single" w:color="auto" w:sz="6" w:space="0"/>
            </w:tcBorders>
            <w:vAlign w:val="center"/>
          </w:tcPr>
          <w:p w14:paraId="3E9E0FC6">
            <w:pPr>
              <w:jc w:val="center"/>
              <w:rPr>
                <w:rFonts w:ascii="宋体" w:hAnsi="宋体" w:cs="宋体"/>
                <w:kern w:val="0"/>
                <w:sz w:val="24"/>
              </w:rPr>
            </w:pPr>
            <w:r>
              <w:rPr>
                <w:rFonts w:hint="eastAsia" w:ascii="宋体" w:hAnsi="宋体" w:cs="宋体"/>
                <w:kern w:val="0"/>
                <w:sz w:val="24"/>
              </w:rPr>
              <w:t>4.75</w:t>
            </w:r>
          </w:p>
        </w:tc>
        <w:tc>
          <w:tcPr>
            <w:tcW w:w="11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09F9D9E">
            <w:pPr>
              <w:jc w:val="center"/>
              <w:rPr>
                <w:rFonts w:ascii="宋体" w:hAnsi="宋体" w:cs="宋体"/>
                <w:kern w:val="0"/>
                <w:sz w:val="24"/>
              </w:rPr>
            </w:pPr>
            <w:r>
              <w:rPr>
                <w:rFonts w:hint="eastAsia" w:ascii="宋体" w:hAnsi="宋体" w:cs="宋体"/>
                <w:kern w:val="0"/>
                <w:sz w:val="24"/>
              </w:rPr>
              <w:t>2.36</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FE4F1FA">
            <w:pPr>
              <w:jc w:val="center"/>
              <w:rPr>
                <w:rFonts w:ascii="宋体" w:hAnsi="宋体" w:cs="宋体"/>
                <w:kern w:val="0"/>
                <w:sz w:val="24"/>
              </w:rPr>
            </w:pPr>
            <w:r>
              <w:rPr>
                <w:rFonts w:hint="eastAsia" w:ascii="宋体" w:hAnsi="宋体" w:cs="宋体"/>
                <w:kern w:val="0"/>
                <w:sz w:val="24"/>
              </w:rPr>
              <w:t>1.18</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91D5DAB">
            <w:pPr>
              <w:jc w:val="center"/>
              <w:rPr>
                <w:rFonts w:ascii="宋体" w:hAnsi="宋体" w:cs="宋体"/>
                <w:kern w:val="0"/>
                <w:sz w:val="24"/>
              </w:rPr>
            </w:pPr>
            <w:r>
              <w:rPr>
                <w:rFonts w:hint="eastAsia" w:ascii="宋体" w:hAnsi="宋体" w:cs="宋体"/>
                <w:kern w:val="0"/>
                <w:sz w:val="24"/>
              </w:rPr>
              <w:t>0.6</w:t>
            </w:r>
          </w:p>
        </w:tc>
        <w:tc>
          <w:tcPr>
            <w:tcW w:w="9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AD32FFE">
            <w:pPr>
              <w:jc w:val="center"/>
              <w:rPr>
                <w:rFonts w:ascii="宋体" w:hAnsi="宋体" w:cs="宋体"/>
                <w:kern w:val="0"/>
                <w:sz w:val="24"/>
              </w:rPr>
            </w:pPr>
            <w:r>
              <w:rPr>
                <w:rFonts w:hint="eastAsia" w:ascii="宋体" w:hAnsi="宋体" w:cs="宋体"/>
                <w:kern w:val="0"/>
                <w:sz w:val="24"/>
              </w:rPr>
              <w:t>0.3</w:t>
            </w:r>
          </w:p>
        </w:tc>
        <w:tc>
          <w:tcPr>
            <w:tcW w:w="92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696B059">
            <w:pPr>
              <w:jc w:val="center"/>
              <w:rPr>
                <w:rFonts w:ascii="宋体" w:hAnsi="宋体" w:cs="宋体"/>
                <w:kern w:val="0"/>
                <w:sz w:val="24"/>
              </w:rPr>
            </w:pPr>
            <w:r>
              <w:rPr>
                <w:rFonts w:hint="eastAsia" w:ascii="宋体" w:hAnsi="宋体" w:cs="宋体"/>
                <w:kern w:val="0"/>
                <w:sz w:val="24"/>
              </w:rPr>
              <w:t>0.15</w:t>
            </w:r>
          </w:p>
        </w:tc>
        <w:tc>
          <w:tcPr>
            <w:tcW w:w="816"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BC9E6B5">
            <w:pPr>
              <w:jc w:val="center"/>
              <w:rPr>
                <w:rFonts w:ascii="宋体" w:hAnsi="宋体" w:cs="宋体"/>
                <w:kern w:val="0"/>
                <w:sz w:val="24"/>
              </w:rPr>
            </w:pPr>
            <w:r>
              <w:rPr>
                <w:rFonts w:hint="eastAsia" w:ascii="宋体" w:hAnsi="宋体" w:cs="宋体"/>
                <w:kern w:val="0"/>
                <w:sz w:val="24"/>
              </w:rPr>
              <w:t>0.075</w:t>
            </w:r>
          </w:p>
        </w:tc>
      </w:tr>
      <w:tr w14:paraId="7439F671">
        <w:tblPrEx>
          <w:tblCellMar>
            <w:top w:w="0" w:type="dxa"/>
            <w:left w:w="108" w:type="dxa"/>
            <w:bottom w:w="0" w:type="dxa"/>
            <w:right w:w="108" w:type="dxa"/>
          </w:tblCellMar>
        </w:tblPrEx>
        <w:trPr>
          <w:trHeight w:val="454" w:hRule="exact"/>
          <w:jc w:val="center"/>
        </w:trPr>
        <w:tc>
          <w:tcPr>
            <w:tcW w:w="709" w:type="dxa"/>
            <w:tcBorders>
              <w:top w:val="single" w:color="auto" w:sz="6" w:space="0"/>
              <w:left w:val="single" w:color="auto" w:sz="12" w:space="0"/>
              <w:bottom w:val="single" w:color="auto" w:sz="12" w:space="0"/>
              <w:right w:val="single" w:color="auto" w:sz="6" w:space="0"/>
            </w:tcBorders>
            <w:shd w:val="clear" w:color="auto" w:fill="auto"/>
            <w:noWrap/>
            <w:vAlign w:val="center"/>
          </w:tcPr>
          <w:p w14:paraId="2BC31B12">
            <w:pPr>
              <w:jc w:val="center"/>
              <w:rPr>
                <w:rFonts w:ascii="宋体" w:hAnsi="宋体" w:cs="宋体"/>
                <w:kern w:val="0"/>
                <w:sz w:val="24"/>
              </w:rPr>
            </w:pPr>
            <w:r>
              <w:rPr>
                <w:rFonts w:hint="eastAsia" w:ascii="宋体" w:hAnsi="宋体" w:cs="宋体"/>
                <w:kern w:val="0"/>
                <w:sz w:val="24"/>
              </w:rPr>
              <w:t>S1</w:t>
            </w:r>
            <w:r>
              <w:rPr>
                <w:rFonts w:ascii="宋体" w:hAnsi="宋体" w:cs="宋体"/>
                <w:kern w:val="0"/>
                <w:sz w:val="24"/>
              </w:rPr>
              <w:t>5</w:t>
            </w:r>
          </w:p>
        </w:tc>
        <w:tc>
          <w:tcPr>
            <w:tcW w:w="1098"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3C5C0820">
            <w:pPr>
              <w:jc w:val="center"/>
              <w:rPr>
                <w:rFonts w:ascii="宋体" w:hAnsi="宋体" w:cs="宋体"/>
                <w:kern w:val="0"/>
                <w:sz w:val="24"/>
              </w:rPr>
            </w:pPr>
            <w:r>
              <w:rPr>
                <w:rFonts w:hint="eastAsia" w:ascii="宋体" w:hAnsi="宋体" w:cs="宋体"/>
                <w:kern w:val="0"/>
                <w:sz w:val="24"/>
              </w:rPr>
              <w:t>0～3</w:t>
            </w:r>
          </w:p>
        </w:tc>
        <w:tc>
          <w:tcPr>
            <w:tcW w:w="95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35B3E5C">
            <w:pPr>
              <w:jc w:val="center"/>
              <w:rPr>
                <w:rFonts w:ascii="宋体" w:hAnsi="宋体" w:cs="宋体"/>
                <w:kern w:val="0"/>
                <w:sz w:val="24"/>
              </w:rPr>
            </w:pPr>
            <w:r>
              <w:rPr>
                <w:rFonts w:hint="eastAsia" w:ascii="宋体" w:hAnsi="宋体" w:cs="宋体"/>
                <w:kern w:val="0"/>
                <w:sz w:val="24"/>
              </w:rPr>
              <w:t>100</w:t>
            </w:r>
          </w:p>
        </w:tc>
        <w:tc>
          <w:tcPr>
            <w:tcW w:w="1161" w:type="dxa"/>
            <w:tcBorders>
              <w:top w:val="single" w:color="auto" w:sz="6" w:space="0"/>
              <w:left w:val="single" w:color="auto" w:sz="6" w:space="0"/>
              <w:bottom w:val="single" w:color="auto" w:sz="12" w:space="0"/>
              <w:right w:val="single" w:color="auto" w:sz="6" w:space="0"/>
            </w:tcBorders>
            <w:vAlign w:val="center"/>
          </w:tcPr>
          <w:p w14:paraId="41D61C3F">
            <w:pPr>
              <w:jc w:val="center"/>
              <w:rPr>
                <w:rFonts w:ascii="宋体" w:hAnsi="宋体" w:cs="宋体"/>
                <w:kern w:val="0"/>
                <w:sz w:val="24"/>
              </w:rPr>
            </w:pPr>
            <w:r>
              <w:rPr>
                <w:rFonts w:ascii="宋体" w:hAnsi="宋体" w:cs="宋体"/>
                <w:kern w:val="0"/>
                <w:sz w:val="24"/>
              </w:rPr>
              <w:t>90</w:t>
            </w:r>
            <w:r>
              <w:rPr>
                <w:rFonts w:hint="eastAsia" w:ascii="宋体" w:hAnsi="宋体" w:cs="宋体"/>
                <w:kern w:val="0"/>
                <w:sz w:val="24"/>
              </w:rPr>
              <w:t>～100</w:t>
            </w:r>
          </w:p>
        </w:tc>
        <w:tc>
          <w:tcPr>
            <w:tcW w:w="1150"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71DCA1AD">
            <w:pPr>
              <w:jc w:val="center"/>
              <w:rPr>
                <w:rFonts w:ascii="宋体" w:hAnsi="宋体" w:cs="宋体"/>
                <w:kern w:val="0"/>
                <w:sz w:val="24"/>
              </w:rPr>
            </w:pPr>
            <w:r>
              <w:rPr>
                <w:rFonts w:ascii="宋体" w:hAnsi="宋体" w:cs="宋体"/>
                <w:kern w:val="0"/>
                <w:sz w:val="24"/>
              </w:rPr>
              <w:t>60</w:t>
            </w:r>
            <w:r>
              <w:rPr>
                <w:rFonts w:hint="eastAsia" w:ascii="宋体" w:hAnsi="宋体" w:cs="宋体"/>
                <w:kern w:val="0"/>
                <w:sz w:val="24"/>
              </w:rPr>
              <w:t>～</w:t>
            </w:r>
            <w:r>
              <w:rPr>
                <w:rFonts w:ascii="宋体" w:hAnsi="宋体" w:cs="宋体"/>
                <w:kern w:val="0"/>
                <w:sz w:val="24"/>
              </w:rPr>
              <w:t>90</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12B9971">
            <w:pPr>
              <w:jc w:val="center"/>
              <w:rPr>
                <w:rFonts w:ascii="宋体" w:hAnsi="宋体" w:cs="宋体"/>
                <w:kern w:val="0"/>
                <w:sz w:val="24"/>
              </w:rPr>
            </w:pPr>
            <w:r>
              <w:rPr>
                <w:rFonts w:ascii="宋体" w:hAnsi="宋体" w:cs="宋体"/>
                <w:kern w:val="0"/>
                <w:sz w:val="24"/>
              </w:rPr>
              <w:t>40</w:t>
            </w:r>
            <w:r>
              <w:rPr>
                <w:rFonts w:hint="eastAsia" w:ascii="宋体" w:hAnsi="宋体" w:cs="宋体"/>
                <w:kern w:val="0"/>
                <w:sz w:val="24"/>
              </w:rPr>
              <w:t>～</w:t>
            </w:r>
            <w:r>
              <w:rPr>
                <w:rFonts w:ascii="宋体" w:hAnsi="宋体" w:cs="宋体"/>
                <w:kern w:val="0"/>
                <w:sz w:val="24"/>
              </w:rPr>
              <w:t>75</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3E16957">
            <w:pPr>
              <w:jc w:val="center"/>
              <w:rPr>
                <w:rFonts w:ascii="宋体" w:hAnsi="宋体" w:cs="宋体"/>
                <w:kern w:val="0"/>
                <w:sz w:val="24"/>
              </w:rPr>
            </w:pPr>
            <w:r>
              <w:rPr>
                <w:rFonts w:ascii="宋体" w:hAnsi="宋体" w:cs="宋体"/>
                <w:kern w:val="0"/>
                <w:sz w:val="24"/>
              </w:rPr>
              <w:t>20</w:t>
            </w:r>
            <w:r>
              <w:rPr>
                <w:rFonts w:hint="eastAsia" w:ascii="宋体" w:hAnsi="宋体" w:cs="宋体"/>
                <w:kern w:val="0"/>
                <w:sz w:val="24"/>
              </w:rPr>
              <w:t>～</w:t>
            </w:r>
            <w:r>
              <w:rPr>
                <w:rFonts w:ascii="宋体" w:hAnsi="宋体" w:cs="宋体"/>
                <w:kern w:val="0"/>
                <w:sz w:val="24"/>
              </w:rPr>
              <w:t>55</w:t>
            </w:r>
          </w:p>
        </w:tc>
        <w:tc>
          <w:tcPr>
            <w:tcW w:w="96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13DBCE54">
            <w:pPr>
              <w:jc w:val="center"/>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40</w:t>
            </w:r>
          </w:p>
        </w:tc>
        <w:tc>
          <w:tcPr>
            <w:tcW w:w="92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02D11A60">
            <w:pPr>
              <w:jc w:val="center"/>
              <w:rPr>
                <w:rFonts w:ascii="宋体" w:hAnsi="宋体" w:cs="宋体"/>
                <w:kern w:val="0"/>
                <w:sz w:val="24"/>
              </w:rPr>
            </w:pPr>
            <w:r>
              <w:rPr>
                <w:rFonts w:ascii="宋体" w:hAnsi="宋体" w:cs="宋体"/>
                <w:kern w:val="0"/>
                <w:sz w:val="24"/>
              </w:rPr>
              <w:t>2</w:t>
            </w:r>
            <w:r>
              <w:rPr>
                <w:rFonts w:hint="eastAsia" w:ascii="宋体" w:hAnsi="宋体" w:cs="宋体"/>
                <w:kern w:val="0"/>
                <w:sz w:val="24"/>
              </w:rPr>
              <w:t>～</w:t>
            </w:r>
            <w:r>
              <w:rPr>
                <w:rFonts w:ascii="宋体" w:hAnsi="宋体" w:cs="宋体"/>
                <w:kern w:val="0"/>
                <w:sz w:val="24"/>
              </w:rPr>
              <w:t>20</w:t>
            </w:r>
          </w:p>
        </w:tc>
        <w:tc>
          <w:tcPr>
            <w:tcW w:w="816"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0C9BB7D1">
            <w:pPr>
              <w:jc w:val="center"/>
              <w:rPr>
                <w:rFonts w:ascii="宋体" w:hAnsi="宋体" w:cs="宋体"/>
                <w:kern w:val="0"/>
                <w:sz w:val="24"/>
              </w:rPr>
            </w:pPr>
            <w:r>
              <w:rPr>
                <w:rFonts w:hint="eastAsia" w:ascii="宋体" w:hAnsi="宋体" w:cs="宋体"/>
                <w:kern w:val="0"/>
                <w:sz w:val="24"/>
              </w:rPr>
              <w:t>0～</w:t>
            </w:r>
            <w:r>
              <w:rPr>
                <w:rFonts w:ascii="宋体" w:hAnsi="宋体" w:cs="宋体"/>
                <w:kern w:val="0"/>
                <w:sz w:val="24"/>
              </w:rPr>
              <w:t>10</w:t>
            </w:r>
          </w:p>
        </w:tc>
      </w:tr>
    </w:tbl>
    <w:p w14:paraId="451941C1">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.4填料</w:t>
      </w:r>
    </w:p>
    <w:p w14:paraId="2A746FC1">
      <w:pPr>
        <w:tabs>
          <w:tab w:val="left" w:pos="10440"/>
        </w:tabs>
        <w:adjustRightInd w:val="0"/>
        <w:spacing w:line="440" w:lineRule="exact"/>
        <w:ind w:firstLine="480" w:firstLineChars="200"/>
        <w:jc w:val="left"/>
        <w:rPr>
          <w:rFonts w:hint="eastAsia" w:ascii="宋体" w:hAnsi="宋体" w:cs="宋体"/>
          <w:sz w:val="24"/>
        </w:rPr>
      </w:pPr>
      <w:r>
        <w:rPr>
          <w:rFonts w:hint="eastAsia" w:ascii="宋体" w:hAnsi="宋体" w:cs="宋体"/>
          <w:sz w:val="24"/>
        </w:rPr>
        <w:t>填料必须采用石灰岩或岩浆岩等憎水性石料经过磨细得到的矿粉，原石料中的杂质应除净。矿</w:t>
      </w:r>
    </w:p>
    <w:p w14:paraId="3F6A989F">
      <w:pPr>
        <w:tabs>
          <w:tab w:val="left" w:pos="10440"/>
        </w:tabs>
        <w:adjustRightInd w:val="0"/>
        <w:spacing w:line="440" w:lineRule="exact"/>
        <w:jc w:val="left"/>
        <w:rPr>
          <w:rFonts w:hint="eastAsia" w:ascii="宋体" w:hAnsi="宋体" w:cs="宋体"/>
          <w:sz w:val="24"/>
        </w:rPr>
      </w:pPr>
      <w:r>
        <w:rPr>
          <w:rFonts w:hint="eastAsia" w:ascii="宋体" w:hAnsi="宋体" w:cs="宋体"/>
          <w:sz w:val="24"/>
        </w:rPr>
        <w:t>粉要求干燥、洁净，能自由地从矿粉仓中流出，其质量要求要符合《公路沥青路面施工技术规范》（JTG F40-2017）中表4.10.1的规定见下表：</w:t>
      </w:r>
    </w:p>
    <w:p w14:paraId="15DF83C7">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5</w:t>
      </w:r>
      <w:r>
        <w:rPr>
          <w:rFonts w:ascii="宋体" w:hAnsi="宋体" w:cs="宋体"/>
          <w:b/>
          <w:bCs/>
          <w:sz w:val="24"/>
        </w:rPr>
        <w:t xml:space="preserve"> </w:t>
      </w:r>
      <w:r>
        <w:rPr>
          <w:rFonts w:hint="eastAsia" w:ascii="宋体" w:hAnsi="宋体" w:cs="宋体"/>
          <w:b/>
          <w:bCs/>
          <w:sz w:val="24"/>
        </w:rPr>
        <w:t>沥青混合料的配合比设计</w:t>
      </w:r>
    </w:p>
    <w:p w14:paraId="5B4B0791">
      <w:pPr>
        <w:spacing w:line="440" w:lineRule="exact"/>
        <w:ind w:firstLine="480" w:firstLineChars="200"/>
        <w:rPr>
          <w:rFonts w:ascii="宋体" w:hAnsi="宋体" w:cs="宋体"/>
          <w:sz w:val="24"/>
        </w:rPr>
      </w:pPr>
      <w:r>
        <w:rPr>
          <w:rFonts w:hint="eastAsia" w:ascii="宋体" w:hAnsi="宋体" w:cs="宋体"/>
          <w:sz w:val="24"/>
        </w:rPr>
        <w:t>应通过热拌沥青混合料的目标配合比、生产配合比及生产配合比验证三个阶段，确定矿料级配及最佳沥青用量。面层沥青混凝土混合料的矿料级配在规范的基础上进行调整，使级配形成“</w:t>
      </w:r>
      <w:r>
        <w:rPr>
          <w:rFonts w:ascii="宋体" w:hAnsi="宋体" w:cs="宋体"/>
          <w:sz w:val="24"/>
        </w:rPr>
        <w:t>S</w:t>
      </w:r>
      <w:r>
        <w:rPr>
          <w:rFonts w:hint="eastAsia" w:ascii="宋体" w:hAnsi="宋体" w:cs="宋体"/>
          <w:sz w:val="24"/>
        </w:rPr>
        <w:t>”型曲线，有利于提高沥青混凝土的性能。推荐的混合料级配见下表。</w:t>
      </w:r>
    </w:p>
    <w:p w14:paraId="7242EB64">
      <w:pPr>
        <w:tabs>
          <w:tab w:val="left" w:pos="10440"/>
        </w:tabs>
        <w:adjustRightInd w:val="0"/>
        <w:spacing w:line="440" w:lineRule="exact"/>
        <w:jc w:val="left"/>
        <w:rPr>
          <w:rFonts w:hint="eastAsia" w:ascii="宋体" w:hAnsi="宋体" w:cs="宋体"/>
          <w:sz w:val="24"/>
        </w:rPr>
      </w:pPr>
    </w:p>
    <w:p w14:paraId="726CADC6">
      <w:pPr>
        <w:tabs>
          <w:tab w:val="left" w:pos="10440"/>
        </w:tabs>
        <w:adjustRightInd w:val="0"/>
        <w:spacing w:line="440" w:lineRule="exact"/>
        <w:jc w:val="left"/>
        <w:rPr>
          <w:rFonts w:hint="eastAsia" w:ascii="宋体" w:hAnsi="宋体" w:cs="宋体"/>
          <w:sz w:val="24"/>
        </w:rPr>
      </w:pPr>
    </w:p>
    <w:p w14:paraId="0897D8D8">
      <w:pPr>
        <w:tabs>
          <w:tab w:val="left" w:pos="10440"/>
        </w:tabs>
        <w:adjustRightInd w:val="0"/>
        <w:spacing w:line="440" w:lineRule="exact"/>
        <w:jc w:val="left"/>
        <w:rPr>
          <w:rFonts w:hint="eastAsia" w:ascii="宋体" w:hAnsi="宋体" w:cs="宋体"/>
          <w:sz w:val="24"/>
        </w:rPr>
      </w:pPr>
    </w:p>
    <w:p w14:paraId="11B209C8">
      <w:pPr>
        <w:tabs>
          <w:tab w:val="left" w:pos="10440"/>
        </w:tabs>
        <w:adjustRightInd w:val="0"/>
        <w:spacing w:line="440" w:lineRule="exact"/>
        <w:jc w:val="left"/>
        <w:rPr>
          <w:rFonts w:hint="eastAsia" w:ascii="宋体" w:hAnsi="宋体" w:cs="宋体"/>
          <w:sz w:val="24"/>
        </w:rPr>
      </w:pPr>
    </w:p>
    <w:tbl>
      <w:tblPr>
        <w:tblStyle w:val="9"/>
        <w:tblpPr w:leftFromText="180" w:rightFromText="180" w:vertAnchor="page" w:horzAnchor="page" w:tblpX="12900" w:tblpY="6380"/>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3684"/>
        <w:gridCol w:w="3300"/>
      </w:tblGrid>
      <w:tr w14:paraId="3414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400" w:type="dxa"/>
            <w:gridSpan w:val="3"/>
            <w:tcBorders>
              <w:top w:val="nil"/>
              <w:left w:val="nil"/>
              <w:bottom w:val="single" w:color="auto" w:sz="12" w:space="0"/>
              <w:right w:val="nil"/>
            </w:tcBorders>
            <w:noWrap/>
          </w:tcPr>
          <w:p w14:paraId="06D05218">
            <w:pPr>
              <w:tabs>
                <w:tab w:val="left" w:pos="10440"/>
              </w:tabs>
              <w:adjustRightInd w:val="0"/>
              <w:spacing w:line="440" w:lineRule="exact"/>
              <w:jc w:val="center"/>
              <w:rPr>
                <w:rFonts w:ascii="宋体" w:hAnsi="宋体"/>
                <w:b/>
                <w:bCs/>
                <w:sz w:val="24"/>
              </w:rPr>
            </w:pPr>
            <w:r>
              <w:rPr>
                <w:rFonts w:hint="eastAsia" w:ascii="宋体" w:hAnsi="宋体"/>
                <w:b/>
                <w:bCs/>
                <w:sz w:val="24"/>
              </w:rPr>
              <w:t>沥青路面用矿粉的质量技术要求</w:t>
            </w:r>
          </w:p>
        </w:tc>
      </w:tr>
      <w:tr w14:paraId="1CC8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tcBorders>
              <w:top w:val="single" w:color="auto" w:sz="12" w:space="0"/>
              <w:left w:val="single" w:color="auto" w:sz="12" w:space="0"/>
              <w:bottom w:val="single" w:color="auto" w:sz="6" w:space="0"/>
              <w:right w:val="single" w:color="auto" w:sz="6" w:space="0"/>
            </w:tcBorders>
            <w:noWrap/>
            <w:vAlign w:val="center"/>
          </w:tcPr>
          <w:p w14:paraId="00BE985E">
            <w:pPr>
              <w:jc w:val="center"/>
              <w:rPr>
                <w:rFonts w:ascii="宋体" w:hAnsi="宋体" w:cs="宋体"/>
                <w:kern w:val="0"/>
                <w:sz w:val="24"/>
              </w:rPr>
            </w:pPr>
            <w:r>
              <w:rPr>
                <w:rFonts w:hint="eastAsia" w:ascii="宋体" w:hAnsi="宋体" w:cs="宋体"/>
                <w:kern w:val="0"/>
                <w:sz w:val="24"/>
              </w:rPr>
              <w:t>视密度</w:t>
            </w:r>
          </w:p>
        </w:tc>
        <w:tc>
          <w:tcPr>
            <w:tcW w:w="3684" w:type="dxa"/>
            <w:tcBorders>
              <w:top w:val="single" w:color="auto" w:sz="12" w:space="0"/>
              <w:left w:val="single" w:color="auto" w:sz="6" w:space="0"/>
              <w:bottom w:val="single" w:color="auto" w:sz="6" w:space="0"/>
              <w:right w:val="single" w:color="auto" w:sz="6" w:space="0"/>
            </w:tcBorders>
            <w:vAlign w:val="center"/>
          </w:tcPr>
          <w:p w14:paraId="1965EE51">
            <w:pPr>
              <w:jc w:val="center"/>
              <w:rPr>
                <w:rFonts w:ascii="宋体" w:hAnsi="宋体" w:cs="宋体"/>
                <w:kern w:val="0"/>
                <w:sz w:val="24"/>
              </w:rPr>
            </w:pPr>
            <w:r>
              <w:rPr>
                <w:rFonts w:hint="eastAsia" w:ascii="宋体" w:hAnsi="宋体" w:cs="宋体"/>
                <w:kern w:val="0"/>
                <w:sz w:val="24"/>
              </w:rPr>
              <w:t>不小于(t/ m</w:t>
            </w:r>
            <w:r>
              <w:rPr>
                <w:rFonts w:hint="eastAsia" w:ascii="宋体" w:hAnsi="宋体" w:cs="宋体"/>
                <w:kern w:val="0"/>
                <w:sz w:val="24"/>
                <w:vertAlign w:val="superscript"/>
              </w:rPr>
              <w:t>3</w:t>
            </w:r>
            <w:r>
              <w:rPr>
                <w:rFonts w:hint="eastAsia" w:ascii="宋体" w:hAnsi="宋体" w:cs="宋体"/>
                <w:kern w:val="0"/>
                <w:sz w:val="24"/>
              </w:rPr>
              <w:t>)</w:t>
            </w:r>
          </w:p>
        </w:tc>
        <w:tc>
          <w:tcPr>
            <w:tcW w:w="3300" w:type="dxa"/>
            <w:tcBorders>
              <w:top w:val="single" w:color="auto" w:sz="12" w:space="0"/>
              <w:left w:val="single" w:color="auto" w:sz="6" w:space="0"/>
              <w:bottom w:val="single" w:color="auto" w:sz="6" w:space="0"/>
              <w:right w:val="single" w:color="auto" w:sz="12" w:space="0"/>
            </w:tcBorders>
            <w:noWrap/>
            <w:vAlign w:val="center"/>
          </w:tcPr>
          <w:p w14:paraId="572A6CC1">
            <w:pPr>
              <w:jc w:val="center"/>
              <w:rPr>
                <w:rFonts w:ascii="宋体" w:hAnsi="宋体" w:cs="宋体"/>
                <w:kern w:val="0"/>
                <w:sz w:val="24"/>
              </w:rPr>
            </w:pPr>
            <w:r>
              <w:rPr>
                <w:rFonts w:hint="eastAsia" w:ascii="宋体" w:hAnsi="宋体" w:cs="宋体"/>
                <w:kern w:val="0"/>
                <w:sz w:val="24"/>
              </w:rPr>
              <w:t>2.45</w:t>
            </w:r>
          </w:p>
        </w:tc>
      </w:tr>
      <w:tr w14:paraId="7B631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tcBorders>
              <w:top w:val="single" w:color="auto" w:sz="6" w:space="0"/>
              <w:left w:val="single" w:color="auto" w:sz="12" w:space="0"/>
              <w:bottom w:val="single" w:color="auto" w:sz="6" w:space="0"/>
              <w:right w:val="single" w:color="auto" w:sz="6" w:space="0"/>
            </w:tcBorders>
            <w:noWrap/>
            <w:vAlign w:val="center"/>
          </w:tcPr>
          <w:p w14:paraId="54C2BE81">
            <w:pPr>
              <w:jc w:val="center"/>
              <w:rPr>
                <w:rFonts w:ascii="宋体" w:hAnsi="宋体" w:cs="宋体"/>
                <w:kern w:val="0"/>
                <w:sz w:val="24"/>
              </w:rPr>
            </w:pPr>
            <w:r>
              <w:rPr>
                <w:rFonts w:hint="eastAsia" w:ascii="宋体" w:hAnsi="宋体" w:cs="宋体"/>
                <w:kern w:val="0"/>
                <w:sz w:val="24"/>
              </w:rPr>
              <w:t>含水量</w:t>
            </w:r>
          </w:p>
        </w:tc>
        <w:tc>
          <w:tcPr>
            <w:tcW w:w="3684" w:type="dxa"/>
            <w:tcBorders>
              <w:top w:val="single" w:color="auto" w:sz="6" w:space="0"/>
              <w:left w:val="single" w:color="auto" w:sz="6" w:space="0"/>
              <w:bottom w:val="single" w:color="auto" w:sz="6" w:space="0"/>
              <w:right w:val="single" w:color="auto" w:sz="6" w:space="0"/>
            </w:tcBorders>
            <w:vAlign w:val="center"/>
          </w:tcPr>
          <w:p w14:paraId="2C5FBF4B">
            <w:pPr>
              <w:jc w:val="center"/>
              <w:rPr>
                <w:rFonts w:ascii="宋体" w:hAnsi="宋体" w:cs="宋体"/>
                <w:kern w:val="0"/>
                <w:sz w:val="24"/>
              </w:rPr>
            </w:pPr>
            <w:r>
              <w:rPr>
                <w:rFonts w:hint="eastAsia" w:ascii="宋体" w:hAnsi="宋体" w:cs="宋体"/>
                <w:kern w:val="0"/>
                <w:sz w:val="24"/>
              </w:rPr>
              <w:t>不大于(%)</w:t>
            </w:r>
          </w:p>
        </w:tc>
        <w:tc>
          <w:tcPr>
            <w:tcW w:w="3300" w:type="dxa"/>
            <w:tcBorders>
              <w:top w:val="single" w:color="auto" w:sz="6" w:space="0"/>
              <w:left w:val="single" w:color="auto" w:sz="6" w:space="0"/>
              <w:bottom w:val="single" w:color="auto" w:sz="6" w:space="0"/>
              <w:right w:val="single" w:color="auto" w:sz="12" w:space="0"/>
            </w:tcBorders>
            <w:noWrap/>
            <w:vAlign w:val="center"/>
          </w:tcPr>
          <w:p w14:paraId="622BC1DD">
            <w:pPr>
              <w:jc w:val="center"/>
              <w:rPr>
                <w:rFonts w:ascii="宋体" w:hAnsi="宋体" w:cs="宋体"/>
                <w:kern w:val="0"/>
                <w:sz w:val="24"/>
              </w:rPr>
            </w:pPr>
            <w:r>
              <w:rPr>
                <w:rFonts w:hint="eastAsia" w:ascii="宋体" w:hAnsi="宋体" w:cs="宋体"/>
                <w:kern w:val="0"/>
                <w:sz w:val="24"/>
              </w:rPr>
              <w:t>1</w:t>
            </w:r>
          </w:p>
        </w:tc>
      </w:tr>
      <w:tr w14:paraId="3763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vMerge w:val="restart"/>
            <w:tcBorders>
              <w:top w:val="single" w:color="auto" w:sz="6" w:space="0"/>
              <w:left w:val="single" w:color="auto" w:sz="12" w:space="0"/>
              <w:bottom w:val="single" w:color="auto" w:sz="6" w:space="0"/>
              <w:right w:val="single" w:color="auto" w:sz="6" w:space="0"/>
            </w:tcBorders>
            <w:noWrap/>
            <w:vAlign w:val="center"/>
          </w:tcPr>
          <w:p w14:paraId="500338DE">
            <w:pPr>
              <w:jc w:val="center"/>
              <w:rPr>
                <w:rFonts w:ascii="宋体" w:hAnsi="宋体" w:cs="宋体"/>
                <w:kern w:val="0"/>
                <w:sz w:val="24"/>
              </w:rPr>
            </w:pPr>
            <w:r>
              <w:rPr>
                <w:rFonts w:hint="eastAsia" w:ascii="宋体" w:hAnsi="宋体" w:cs="宋体"/>
                <w:kern w:val="0"/>
                <w:sz w:val="24"/>
              </w:rPr>
              <w:t>粒度范围</w:t>
            </w:r>
          </w:p>
        </w:tc>
        <w:tc>
          <w:tcPr>
            <w:tcW w:w="3684" w:type="dxa"/>
            <w:tcBorders>
              <w:top w:val="single" w:color="auto" w:sz="6" w:space="0"/>
              <w:left w:val="single" w:color="auto" w:sz="6" w:space="0"/>
              <w:bottom w:val="single" w:color="auto" w:sz="6" w:space="0"/>
              <w:right w:val="single" w:color="auto" w:sz="6" w:space="0"/>
            </w:tcBorders>
            <w:vAlign w:val="center"/>
          </w:tcPr>
          <w:p w14:paraId="07969001">
            <w:pPr>
              <w:jc w:val="center"/>
              <w:rPr>
                <w:rFonts w:ascii="宋体" w:hAnsi="宋体" w:cs="宋体"/>
                <w:kern w:val="0"/>
                <w:sz w:val="24"/>
              </w:rPr>
            </w:pPr>
            <w:r>
              <w:rPr>
                <w:rFonts w:hint="eastAsia" w:ascii="宋体" w:hAnsi="宋体" w:cs="宋体"/>
                <w:kern w:val="0"/>
                <w:sz w:val="24"/>
              </w:rPr>
              <w:t>&lt;0.6mm    (%)</w:t>
            </w:r>
          </w:p>
        </w:tc>
        <w:tc>
          <w:tcPr>
            <w:tcW w:w="3300" w:type="dxa"/>
            <w:tcBorders>
              <w:top w:val="single" w:color="auto" w:sz="6" w:space="0"/>
              <w:left w:val="single" w:color="auto" w:sz="6" w:space="0"/>
              <w:bottom w:val="single" w:color="auto" w:sz="6" w:space="0"/>
              <w:right w:val="single" w:color="auto" w:sz="12" w:space="0"/>
            </w:tcBorders>
            <w:noWrap/>
            <w:vAlign w:val="center"/>
          </w:tcPr>
          <w:p w14:paraId="3DFD3480">
            <w:pPr>
              <w:jc w:val="center"/>
              <w:rPr>
                <w:rFonts w:ascii="宋体" w:hAnsi="宋体" w:cs="宋体"/>
                <w:kern w:val="0"/>
                <w:sz w:val="24"/>
              </w:rPr>
            </w:pPr>
            <w:r>
              <w:rPr>
                <w:rFonts w:hint="eastAsia" w:ascii="宋体" w:hAnsi="宋体" w:cs="宋体"/>
                <w:kern w:val="0"/>
                <w:sz w:val="24"/>
              </w:rPr>
              <w:t>100</w:t>
            </w:r>
          </w:p>
        </w:tc>
      </w:tr>
      <w:tr w14:paraId="1144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vMerge w:val="continue"/>
            <w:tcBorders>
              <w:left w:val="single" w:color="auto" w:sz="12" w:space="0"/>
              <w:right w:val="single" w:color="auto" w:sz="6" w:space="0"/>
            </w:tcBorders>
            <w:noWrap/>
            <w:vAlign w:val="center"/>
          </w:tcPr>
          <w:p w14:paraId="107C5A07">
            <w:pPr>
              <w:jc w:val="center"/>
              <w:rPr>
                <w:rFonts w:hint="eastAsia" w:ascii="宋体" w:hAnsi="宋体" w:cs="宋体"/>
                <w:kern w:val="0"/>
                <w:sz w:val="24"/>
              </w:rPr>
            </w:pPr>
          </w:p>
          <w:p w14:paraId="63F124B1">
            <w:pPr>
              <w:jc w:val="center"/>
              <w:rPr>
                <w:rFonts w:hint="eastAsia" w:ascii="宋体" w:hAnsi="宋体" w:cs="宋体"/>
                <w:kern w:val="0"/>
                <w:sz w:val="24"/>
              </w:rPr>
            </w:pPr>
          </w:p>
          <w:p w14:paraId="3D78AF59">
            <w:pPr>
              <w:jc w:val="center"/>
              <w:rPr>
                <w:rFonts w:hint="eastAsia" w:ascii="宋体" w:hAnsi="宋体" w:cs="宋体"/>
                <w:kern w:val="0"/>
                <w:sz w:val="24"/>
              </w:rPr>
            </w:pPr>
          </w:p>
        </w:tc>
        <w:tc>
          <w:tcPr>
            <w:tcW w:w="3684" w:type="dxa"/>
            <w:tcBorders>
              <w:top w:val="single" w:color="auto" w:sz="6" w:space="0"/>
              <w:left w:val="single" w:color="auto" w:sz="6" w:space="0"/>
              <w:bottom w:val="single" w:color="auto" w:sz="6" w:space="0"/>
              <w:right w:val="single" w:color="auto" w:sz="6" w:space="0"/>
            </w:tcBorders>
            <w:vAlign w:val="center"/>
          </w:tcPr>
          <w:p w14:paraId="62982850">
            <w:pPr>
              <w:jc w:val="center"/>
              <w:rPr>
                <w:rFonts w:hint="eastAsia" w:ascii="宋体" w:hAnsi="宋体" w:cs="宋体"/>
                <w:kern w:val="0"/>
                <w:sz w:val="24"/>
              </w:rPr>
            </w:pPr>
          </w:p>
        </w:tc>
        <w:tc>
          <w:tcPr>
            <w:tcW w:w="3300" w:type="dxa"/>
            <w:tcBorders>
              <w:top w:val="single" w:color="auto" w:sz="6" w:space="0"/>
              <w:left w:val="single" w:color="auto" w:sz="6" w:space="0"/>
              <w:bottom w:val="single" w:color="auto" w:sz="6" w:space="0"/>
              <w:right w:val="single" w:color="auto" w:sz="12" w:space="0"/>
            </w:tcBorders>
            <w:noWrap/>
            <w:vAlign w:val="center"/>
          </w:tcPr>
          <w:p w14:paraId="0DA9FDF6">
            <w:pPr>
              <w:jc w:val="center"/>
              <w:rPr>
                <w:rFonts w:hint="eastAsia" w:ascii="宋体" w:hAnsi="宋体" w:cs="宋体"/>
                <w:kern w:val="0"/>
                <w:sz w:val="24"/>
              </w:rPr>
            </w:pPr>
          </w:p>
        </w:tc>
      </w:tr>
      <w:tr w14:paraId="6119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vMerge w:val="continue"/>
            <w:tcBorders>
              <w:top w:val="single" w:color="auto" w:sz="6" w:space="0"/>
              <w:left w:val="single" w:color="auto" w:sz="12" w:space="0"/>
              <w:bottom w:val="single" w:color="auto" w:sz="6" w:space="0"/>
              <w:right w:val="single" w:color="auto" w:sz="6" w:space="0"/>
            </w:tcBorders>
            <w:vAlign w:val="center"/>
          </w:tcPr>
          <w:p w14:paraId="4DDC2C17">
            <w:pPr>
              <w:jc w:val="center"/>
              <w:rPr>
                <w:rFonts w:ascii="宋体" w:hAnsi="宋体" w:cs="宋体"/>
                <w:kern w:val="0"/>
                <w:sz w:val="24"/>
              </w:rPr>
            </w:pPr>
          </w:p>
        </w:tc>
        <w:tc>
          <w:tcPr>
            <w:tcW w:w="3684" w:type="dxa"/>
            <w:tcBorders>
              <w:top w:val="single" w:color="auto" w:sz="6" w:space="0"/>
              <w:left w:val="single" w:color="auto" w:sz="6" w:space="0"/>
              <w:bottom w:val="single" w:color="auto" w:sz="6" w:space="0"/>
              <w:right w:val="single" w:color="auto" w:sz="6" w:space="0"/>
            </w:tcBorders>
            <w:vAlign w:val="center"/>
          </w:tcPr>
          <w:p w14:paraId="683943A1">
            <w:pPr>
              <w:jc w:val="center"/>
              <w:rPr>
                <w:rFonts w:ascii="宋体" w:hAnsi="宋体" w:cs="宋体"/>
                <w:kern w:val="0"/>
                <w:sz w:val="24"/>
              </w:rPr>
            </w:pPr>
            <w:r>
              <w:rPr>
                <w:rFonts w:hint="eastAsia" w:ascii="宋体" w:hAnsi="宋体" w:cs="宋体"/>
                <w:kern w:val="0"/>
                <w:sz w:val="24"/>
              </w:rPr>
              <w:t>&lt;0.15mm   (%)</w:t>
            </w:r>
          </w:p>
        </w:tc>
        <w:tc>
          <w:tcPr>
            <w:tcW w:w="3300" w:type="dxa"/>
            <w:tcBorders>
              <w:top w:val="single" w:color="auto" w:sz="6" w:space="0"/>
              <w:left w:val="single" w:color="auto" w:sz="6" w:space="0"/>
              <w:bottom w:val="single" w:color="auto" w:sz="6" w:space="0"/>
              <w:right w:val="single" w:color="auto" w:sz="12" w:space="0"/>
            </w:tcBorders>
            <w:noWrap/>
            <w:vAlign w:val="center"/>
          </w:tcPr>
          <w:p w14:paraId="0D3AB9B9">
            <w:pPr>
              <w:jc w:val="center"/>
              <w:rPr>
                <w:rFonts w:ascii="宋体" w:hAnsi="宋体" w:cs="宋体"/>
                <w:kern w:val="0"/>
                <w:sz w:val="24"/>
              </w:rPr>
            </w:pPr>
            <w:r>
              <w:rPr>
                <w:rFonts w:hint="eastAsia" w:ascii="宋体" w:hAnsi="宋体" w:cs="宋体"/>
                <w:kern w:val="0"/>
                <w:sz w:val="24"/>
              </w:rPr>
              <w:t>90～100</w:t>
            </w:r>
          </w:p>
        </w:tc>
      </w:tr>
      <w:tr w14:paraId="4D29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vMerge w:val="continue"/>
            <w:tcBorders>
              <w:top w:val="single" w:color="auto" w:sz="6" w:space="0"/>
              <w:left w:val="single" w:color="auto" w:sz="12" w:space="0"/>
              <w:bottom w:val="single" w:color="auto" w:sz="6" w:space="0"/>
              <w:right w:val="single" w:color="auto" w:sz="6" w:space="0"/>
            </w:tcBorders>
            <w:vAlign w:val="center"/>
          </w:tcPr>
          <w:p w14:paraId="4BBAF4EB">
            <w:pPr>
              <w:jc w:val="center"/>
              <w:rPr>
                <w:rFonts w:ascii="宋体" w:hAnsi="宋体" w:cs="宋体"/>
                <w:kern w:val="0"/>
                <w:sz w:val="24"/>
              </w:rPr>
            </w:pPr>
          </w:p>
        </w:tc>
        <w:tc>
          <w:tcPr>
            <w:tcW w:w="3684" w:type="dxa"/>
            <w:tcBorders>
              <w:top w:val="single" w:color="auto" w:sz="6" w:space="0"/>
              <w:left w:val="single" w:color="auto" w:sz="6" w:space="0"/>
              <w:bottom w:val="single" w:color="auto" w:sz="6" w:space="0"/>
              <w:right w:val="single" w:color="auto" w:sz="6" w:space="0"/>
            </w:tcBorders>
            <w:vAlign w:val="center"/>
          </w:tcPr>
          <w:p w14:paraId="5BF2AF96">
            <w:pPr>
              <w:jc w:val="center"/>
              <w:rPr>
                <w:rFonts w:ascii="宋体" w:hAnsi="宋体" w:cs="宋体"/>
                <w:kern w:val="0"/>
                <w:sz w:val="24"/>
              </w:rPr>
            </w:pPr>
            <w:r>
              <w:rPr>
                <w:rFonts w:hint="eastAsia" w:ascii="宋体" w:hAnsi="宋体" w:cs="宋体"/>
                <w:kern w:val="0"/>
                <w:sz w:val="24"/>
              </w:rPr>
              <w:t>&lt;0.075mm  (%)</w:t>
            </w:r>
          </w:p>
        </w:tc>
        <w:tc>
          <w:tcPr>
            <w:tcW w:w="3300" w:type="dxa"/>
            <w:tcBorders>
              <w:top w:val="single" w:color="auto" w:sz="6" w:space="0"/>
              <w:left w:val="single" w:color="auto" w:sz="6" w:space="0"/>
              <w:bottom w:val="single" w:color="auto" w:sz="6" w:space="0"/>
              <w:right w:val="single" w:color="auto" w:sz="12" w:space="0"/>
            </w:tcBorders>
            <w:noWrap/>
            <w:vAlign w:val="center"/>
          </w:tcPr>
          <w:p w14:paraId="6C5F5ACC">
            <w:pPr>
              <w:jc w:val="center"/>
              <w:rPr>
                <w:rFonts w:ascii="宋体" w:hAnsi="宋体" w:cs="宋体"/>
                <w:kern w:val="0"/>
                <w:sz w:val="24"/>
              </w:rPr>
            </w:pPr>
            <w:r>
              <w:rPr>
                <w:rFonts w:hint="eastAsia" w:ascii="宋体" w:hAnsi="宋体" w:cs="宋体"/>
                <w:kern w:val="0"/>
                <w:sz w:val="24"/>
              </w:rPr>
              <w:t>70～100</w:t>
            </w:r>
          </w:p>
        </w:tc>
      </w:tr>
      <w:tr w14:paraId="069C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tcBorders>
              <w:top w:val="single" w:color="auto" w:sz="6" w:space="0"/>
              <w:left w:val="single" w:color="auto" w:sz="12" w:space="0"/>
              <w:bottom w:val="single" w:color="auto" w:sz="6" w:space="0"/>
              <w:right w:val="single" w:color="auto" w:sz="6" w:space="0"/>
            </w:tcBorders>
            <w:noWrap/>
            <w:vAlign w:val="center"/>
          </w:tcPr>
          <w:p w14:paraId="35598180">
            <w:pPr>
              <w:jc w:val="center"/>
              <w:rPr>
                <w:rFonts w:ascii="宋体" w:hAnsi="宋体" w:cs="宋体"/>
                <w:kern w:val="0"/>
                <w:sz w:val="24"/>
              </w:rPr>
            </w:pPr>
            <w:r>
              <w:rPr>
                <w:rFonts w:hint="eastAsia" w:ascii="宋体" w:hAnsi="宋体" w:cs="宋体"/>
                <w:kern w:val="0"/>
                <w:sz w:val="24"/>
              </w:rPr>
              <w:t>外观</w:t>
            </w:r>
          </w:p>
        </w:tc>
        <w:tc>
          <w:tcPr>
            <w:tcW w:w="3684" w:type="dxa"/>
            <w:tcBorders>
              <w:top w:val="single" w:color="auto" w:sz="6" w:space="0"/>
              <w:left w:val="single" w:color="auto" w:sz="6" w:space="0"/>
              <w:bottom w:val="single" w:color="auto" w:sz="6" w:space="0"/>
              <w:right w:val="single" w:color="auto" w:sz="6" w:space="0"/>
            </w:tcBorders>
            <w:vAlign w:val="center"/>
          </w:tcPr>
          <w:p w14:paraId="61F7883A">
            <w:pPr>
              <w:jc w:val="center"/>
              <w:rPr>
                <w:rFonts w:ascii="宋体" w:hAnsi="宋体" w:cs="宋体"/>
                <w:kern w:val="0"/>
                <w:sz w:val="24"/>
              </w:rPr>
            </w:pPr>
          </w:p>
        </w:tc>
        <w:tc>
          <w:tcPr>
            <w:tcW w:w="3300" w:type="dxa"/>
            <w:tcBorders>
              <w:top w:val="single" w:color="auto" w:sz="6" w:space="0"/>
              <w:left w:val="single" w:color="auto" w:sz="6" w:space="0"/>
              <w:bottom w:val="single" w:color="auto" w:sz="6" w:space="0"/>
              <w:right w:val="single" w:color="auto" w:sz="12" w:space="0"/>
            </w:tcBorders>
            <w:noWrap/>
            <w:vAlign w:val="center"/>
          </w:tcPr>
          <w:p w14:paraId="0112CE08">
            <w:pPr>
              <w:jc w:val="center"/>
              <w:rPr>
                <w:rFonts w:ascii="宋体" w:hAnsi="宋体" w:cs="宋体"/>
                <w:kern w:val="0"/>
                <w:sz w:val="24"/>
              </w:rPr>
            </w:pPr>
            <w:r>
              <w:rPr>
                <w:rFonts w:hint="eastAsia" w:ascii="宋体" w:hAnsi="宋体" w:cs="宋体"/>
                <w:kern w:val="0"/>
                <w:sz w:val="24"/>
              </w:rPr>
              <w:t>无团粒结块</w:t>
            </w:r>
          </w:p>
        </w:tc>
      </w:tr>
      <w:tr w14:paraId="4E1B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tcBorders>
              <w:top w:val="single" w:color="auto" w:sz="6" w:space="0"/>
              <w:left w:val="single" w:color="auto" w:sz="12" w:space="0"/>
              <w:bottom w:val="single" w:color="auto" w:sz="6" w:space="0"/>
              <w:right w:val="single" w:color="auto" w:sz="6" w:space="0"/>
            </w:tcBorders>
            <w:noWrap/>
            <w:vAlign w:val="center"/>
          </w:tcPr>
          <w:p w14:paraId="4776AC58">
            <w:pPr>
              <w:jc w:val="center"/>
              <w:rPr>
                <w:rFonts w:ascii="宋体" w:hAnsi="宋体" w:cs="宋体"/>
                <w:kern w:val="0"/>
                <w:sz w:val="24"/>
              </w:rPr>
            </w:pPr>
            <w:r>
              <w:rPr>
                <w:rFonts w:hint="eastAsia" w:ascii="宋体" w:hAnsi="宋体" w:cs="宋体"/>
                <w:kern w:val="0"/>
                <w:sz w:val="24"/>
              </w:rPr>
              <w:t>亲水系数</w:t>
            </w:r>
          </w:p>
        </w:tc>
        <w:tc>
          <w:tcPr>
            <w:tcW w:w="3684" w:type="dxa"/>
            <w:tcBorders>
              <w:top w:val="single" w:color="auto" w:sz="6" w:space="0"/>
              <w:left w:val="single" w:color="auto" w:sz="6" w:space="0"/>
              <w:bottom w:val="single" w:color="auto" w:sz="6" w:space="0"/>
              <w:right w:val="single" w:color="auto" w:sz="6" w:space="0"/>
            </w:tcBorders>
            <w:vAlign w:val="center"/>
          </w:tcPr>
          <w:p w14:paraId="34F4722D">
            <w:pPr>
              <w:jc w:val="center"/>
              <w:rPr>
                <w:rFonts w:ascii="宋体" w:hAnsi="宋体" w:cs="宋体"/>
                <w:kern w:val="0"/>
                <w:sz w:val="24"/>
              </w:rPr>
            </w:pPr>
          </w:p>
        </w:tc>
        <w:tc>
          <w:tcPr>
            <w:tcW w:w="3300" w:type="dxa"/>
            <w:tcBorders>
              <w:top w:val="single" w:color="auto" w:sz="6" w:space="0"/>
              <w:left w:val="single" w:color="auto" w:sz="6" w:space="0"/>
              <w:bottom w:val="single" w:color="auto" w:sz="6" w:space="0"/>
              <w:right w:val="single" w:color="auto" w:sz="12" w:space="0"/>
            </w:tcBorders>
            <w:noWrap/>
            <w:vAlign w:val="center"/>
          </w:tcPr>
          <w:p w14:paraId="5D3E1E67">
            <w:pPr>
              <w:jc w:val="center"/>
              <w:rPr>
                <w:rFonts w:ascii="宋体" w:hAnsi="宋体" w:cs="宋体"/>
                <w:kern w:val="0"/>
                <w:sz w:val="24"/>
              </w:rPr>
            </w:pPr>
            <w:r>
              <w:rPr>
                <w:rFonts w:hint="eastAsia" w:ascii="宋体" w:hAnsi="宋体" w:cs="宋体"/>
                <w:kern w:val="0"/>
                <w:sz w:val="24"/>
              </w:rPr>
              <w:t>&lt;1</w:t>
            </w:r>
          </w:p>
        </w:tc>
      </w:tr>
      <w:tr w14:paraId="48C0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416" w:type="dxa"/>
            <w:tcBorders>
              <w:top w:val="single" w:color="auto" w:sz="6" w:space="0"/>
              <w:left w:val="single" w:color="auto" w:sz="12" w:space="0"/>
              <w:bottom w:val="single" w:color="auto" w:sz="6" w:space="0"/>
              <w:right w:val="single" w:color="auto" w:sz="6" w:space="0"/>
            </w:tcBorders>
            <w:noWrap/>
            <w:vAlign w:val="center"/>
          </w:tcPr>
          <w:p w14:paraId="375D3593">
            <w:pPr>
              <w:jc w:val="center"/>
              <w:rPr>
                <w:rFonts w:ascii="宋体" w:hAnsi="宋体" w:cs="宋体"/>
                <w:kern w:val="0"/>
                <w:sz w:val="24"/>
              </w:rPr>
            </w:pPr>
            <w:r>
              <w:rPr>
                <w:rFonts w:hint="eastAsia" w:ascii="宋体" w:hAnsi="宋体" w:cs="宋体"/>
                <w:kern w:val="0"/>
                <w:sz w:val="24"/>
              </w:rPr>
              <w:t>塑性指数</w:t>
            </w:r>
          </w:p>
        </w:tc>
        <w:tc>
          <w:tcPr>
            <w:tcW w:w="3684" w:type="dxa"/>
            <w:tcBorders>
              <w:top w:val="single" w:color="auto" w:sz="6" w:space="0"/>
              <w:left w:val="single" w:color="auto" w:sz="6" w:space="0"/>
              <w:bottom w:val="single" w:color="auto" w:sz="6" w:space="0"/>
              <w:right w:val="single" w:color="auto" w:sz="6" w:space="0"/>
            </w:tcBorders>
            <w:vAlign w:val="center"/>
          </w:tcPr>
          <w:p w14:paraId="2A1B8E24">
            <w:pPr>
              <w:jc w:val="center"/>
              <w:rPr>
                <w:rFonts w:ascii="宋体" w:hAnsi="宋体" w:cs="宋体"/>
                <w:kern w:val="0"/>
                <w:sz w:val="24"/>
              </w:rPr>
            </w:pPr>
            <w:r>
              <w:rPr>
                <w:rFonts w:hint="eastAsia" w:ascii="宋体" w:hAnsi="宋体" w:cs="宋体"/>
                <w:kern w:val="0"/>
                <w:sz w:val="24"/>
              </w:rPr>
              <w:t>％</w:t>
            </w:r>
          </w:p>
        </w:tc>
        <w:tc>
          <w:tcPr>
            <w:tcW w:w="3300" w:type="dxa"/>
            <w:tcBorders>
              <w:top w:val="single" w:color="auto" w:sz="6" w:space="0"/>
              <w:left w:val="single" w:color="auto" w:sz="6" w:space="0"/>
              <w:bottom w:val="single" w:color="auto" w:sz="6" w:space="0"/>
              <w:right w:val="single" w:color="auto" w:sz="12" w:space="0"/>
            </w:tcBorders>
            <w:noWrap/>
            <w:vAlign w:val="center"/>
          </w:tcPr>
          <w:p w14:paraId="146C3EC8">
            <w:pPr>
              <w:jc w:val="center"/>
              <w:rPr>
                <w:rFonts w:ascii="宋体" w:hAnsi="宋体" w:cs="宋体"/>
                <w:kern w:val="0"/>
                <w:sz w:val="24"/>
              </w:rPr>
            </w:pPr>
            <w:r>
              <w:rPr>
                <w:rFonts w:hint="eastAsia" w:ascii="宋体" w:hAnsi="宋体" w:cs="宋体"/>
                <w:kern w:val="0"/>
                <w:sz w:val="24"/>
              </w:rPr>
              <w:t>&lt;4</w:t>
            </w:r>
          </w:p>
        </w:tc>
      </w:tr>
      <w:tr w14:paraId="6BEC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2416" w:type="dxa"/>
            <w:tcBorders>
              <w:top w:val="single" w:color="auto" w:sz="6" w:space="0"/>
              <w:left w:val="single" w:color="auto" w:sz="12" w:space="0"/>
              <w:bottom w:val="single" w:color="auto" w:sz="12" w:space="0"/>
              <w:right w:val="single" w:color="auto" w:sz="6" w:space="0"/>
            </w:tcBorders>
            <w:noWrap/>
            <w:vAlign w:val="center"/>
          </w:tcPr>
          <w:p w14:paraId="2BDEDA1F">
            <w:pPr>
              <w:jc w:val="center"/>
              <w:rPr>
                <w:rFonts w:ascii="宋体" w:hAnsi="宋体" w:cs="宋体"/>
                <w:kern w:val="0"/>
                <w:sz w:val="24"/>
              </w:rPr>
            </w:pPr>
            <w:r>
              <w:rPr>
                <w:rFonts w:hint="eastAsia" w:ascii="宋体" w:hAnsi="宋体" w:cs="宋体"/>
                <w:kern w:val="0"/>
                <w:sz w:val="24"/>
              </w:rPr>
              <w:t>加热安定性</w:t>
            </w:r>
          </w:p>
        </w:tc>
        <w:tc>
          <w:tcPr>
            <w:tcW w:w="3684" w:type="dxa"/>
            <w:tcBorders>
              <w:top w:val="single" w:color="auto" w:sz="6" w:space="0"/>
              <w:left w:val="single" w:color="auto" w:sz="6" w:space="0"/>
              <w:bottom w:val="single" w:color="auto" w:sz="12" w:space="0"/>
              <w:right w:val="single" w:color="auto" w:sz="6" w:space="0"/>
            </w:tcBorders>
            <w:vAlign w:val="center"/>
          </w:tcPr>
          <w:p w14:paraId="21EB27D6">
            <w:pPr>
              <w:jc w:val="center"/>
              <w:rPr>
                <w:rFonts w:ascii="宋体" w:hAnsi="宋体" w:cs="宋体"/>
                <w:kern w:val="0"/>
                <w:sz w:val="24"/>
              </w:rPr>
            </w:pPr>
          </w:p>
        </w:tc>
        <w:tc>
          <w:tcPr>
            <w:tcW w:w="3300" w:type="dxa"/>
            <w:tcBorders>
              <w:top w:val="single" w:color="auto" w:sz="6" w:space="0"/>
              <w:left w:val="single" w:color="auto" w:sz="6" w:space="0"/>
              <w:bottom w:val="single" w:color="auto" w:sz="12" w:space="0"/>
              <w:right w:val="single" w:color="auto" w:sz="12" w:space="0"/>
            </w:tcBorders>
            <w:noWrap/>
            <w:vAlign w:val="center"/>
          </w:tcPr>
          <w:p w14:paraId="3B3BB295">
            <w:pPr>
              <w:jc w:val="center"/>
              <w:rPr>
                <w:rFonts w:ascii="宋体" w:hAnsi="宋体" w:cs="宋体"/>
                <w:kern w:val="0"/>
                <w:sz w:val="24"/>
              </w:rPr>
            </w:pPr>
            <w:r>
              <w:rPr>
                <w:rFonts w:hint="eastAsia" w:ascii="宋体" w:hAnsi="宋体" w:cs="宋体"/>
                <w:kern w:val="0"/>
                <w:sz w:val="24"/>
              </w:rPr>
              <w:t>实测记录</w:t>
            </w:r>
          </w:p>
        </w:tc>
      </w:tr>
    </w:tbl>
    <w:p w14:paraId="72857B1A">
      <w:pPr>
        <w:tabs>
          <w:tab w:val="left" w:pos="10440"/>
        </w:tabs>
        <w:adjustRightInd w:val="0"/>
        <w:spacing w:line="440" w:lineRule="exact"/>
        <w:jc w:val="left"/>
        <w:rPr>
          <w:rFonts w:hint="eastAsia" w:ascii="宋体" w:hAnsi="宋体" w:cs="宋体"/>
          <w:sz w:val="24"/>
        </w:rPr>
      </w:pPr>
    </w:p>
    <w:p w14:paraId="4F37DCAC">
      <w:pPr>
        <w:tabs>
          <w:tab w:val="left" w:pos="10440"/>
        </w:tabs>
        <w:adjustRightInd w:val="0"/>
        <w:spacing w:line="440" w:lineRule="exact"/>
        <w:jc w:val="left"/>
        <w:rPr>
          <w:rFonts w:hint="eastAsia" w:ascii="宋体" w:hAnsi="宋体" w:cs="宋体"/>
          <w:sz w:val="24"/>
        </w:rPr>
      </w:pPr>
    </w:p>
    <w:p w14:paraId="2971F472">
      <w:pPr>
        <w:tabs>
          <w:tab w:val="left" w:pos="10440"/>
        </w:tabs>
        <w:adjustRightInd w:val="0"/>
        <w:spacing w:line="440" w:lineRule="exact"/>
        <w:jc w:val="left"/>
        <w:rPr>
          <w:rFonts w:hint="eastAsia" w:ascii="宋体" w:hAnsi="宋体" w:cs="宋体"/>
          <w:sz w:val="24"/>
        </w:rPr>
      </w:pPr>
    </w:p>
    <w:p w14:paraId="4E8F81B3">
      <w:pPr>
        <w:tabs>
          <w:tab w:val="left" w:pos="10440"/>
        </w:tabs>
        <w:adjustRightInd w:val="0"/>
        <w:spacing w:line="440" w:lineRule="exact"/>
        <w:jc w:val="left"/>
        <w:rPr>
          <w:rFonts w:hint="eastAsia" w:ascii="宋体" w:hAnsi="宋体" w:cs="宋体"/>
          <w:sz w:val="24"/>
        </w:rPr>
      </w:pPr>
    </w:p>
    <w:p w14:paraId="487001A8">
      <w:pPr>
        <w:spacing w:line="240" w:lineRule="atLeast"/>
        <w:jc w:val="both"/>
        <w:rPr>
          <w:rFonts w:hint="eastAsia" w:ascii="宋体" w:hAnsi="宋体"/>
          <w:b/>
          <w:bCs/>
          <w:sz w:val="24"/>
        </w:rPr>
      </w:pPr>
    </w:p>
    <w:p w14:paraId="0D9BB6C0">
      <w:pPr>
        <w:spacing w:line="240" w:lineRule="atLeast"/>
        <w:ind w:firstLine="482" w:firstLineChars="200"/>
        <w:jc w:val="center"/>
        <w:rPr>
          <w:rFonts w:hint="eastAsia" w:ascii="宋体" w:hAnsi="宋体"/>
          <w:b/>
          <w:bCs/>
          <w:sz w:val="24"/>
        </w:rPr>
      </w:pPr>
    </w:p>
    <w:p w14:paraId="23C1C94D">
      <w:pPr>
        <w:spacing w:line="240" w:lineRule="atLeast"/>
        <w:ind w:firstLine="482" w:firstLineChars="200"/>
        <w:jc w:val="center"/>
        <w:rPr>
          <w:rFonts w:ascii="宋体" w:hAnsi="宋体"/>
          <w:sz w:val="10"/>
          <w:szCs w:val="10"/>
        </w:rPr>
      </w:pPr>
      <w:r>
        <w:rPr>
          <w:rFonts w:hint="eastAsia" w:ascii="宋体" w:hAnsi="宋体"/>
          <w:b/>
          <w:bCs/>
          <w:sz w:val="24"/>
        </w:rPr>
        <w:t>沥青混合料级配</w:t>
      </w:r>
    </w:p>
    <w:tbl>
      <w:tblPr>
        <w:tblStyle w:val="8"/>
        <w:tblpPr w:leftFromText="180" w:rightFromText="180" w:vertAnchor="text" w:horzAnchor="page" w:tblpX="2717" w:tblpY="133"/>
        <w:tblOverlap w:val="never"/>
        <w:tblW w:w="794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5"/>
        <w:gridCol w:w="1985"/>
        <w:gridCol w:w="1985"/>
        <w:gridCol w:w="1985"/>
      </w:tblGrid>
      <w:tr w14:paraId="4C9487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3970" w:type="dxa"/>
            <w:gridSpan w:val="2"/>
            <w:tcBorders>
              <w:top w:val="single" w:color="auto" w:sz="12" w:space="0"/>
              <w:bottom w:val="single" w:color="auto" w:sz="6" w:space="0"/>
            </w:tcBorders>
            <w:shd w:val="clear" w:color="auto" w:fill="auto"/>
            <w:noWrap/>
            <w:vAlign w:val="center"/>
          </w:tcPr>
          <w:p w14:paraId="3C5E9DE7">
            <w:pPr>
              <w:jc w:val="center"/>
              <w:rPr>
                <w:rFonts w:ascii="宋体" w:hAnsi="宋体" w:cs="宋体"/>
                <w:kern w:val="0"/>
                <w:sz w:val="24"/>
              </w:rPr>
            </w:pPr>
            <w:r>
              <w:rPr>
                <w:rFonts w:hint="eastAsia" w:ascii="宋体" w:hAnsi="宋体" w:cs="宋体"/>
                <w:kern w:val="0"/>
                <w:sz w:val="24"/>
              </w:rPr>
              <w:t>沥青混合料级配类型</w:t>
            </w:r>
          </w:p>
        </w:tc>
        <w:tc>
          <w:tcPr>
            <w:tcW w:w="1985" w:type="dxa"/>
            <w:tcBorders>
              <w:top w:val="single" w:color="auto" w:sz="12" w:space="0"/>
              <w:bottom w:val="single" w:color="auto" w:sz="6" w:space="0"/>
            </w:tcBorders>
            <w:vAlign w:val="center"/>
          </w:tcPr>
          <w:p w14:paraId="5DF62F08">
            <w:pPr>
              <w:jc w:val="center"/>
              <w:rPr>
                <w:rFonts w:ascii="宋体" w:hAnsi="宋体" w:cs="宋体"/>
                <w:kern w:val="0"/>
                <w:sz w:val="24"/>
              </w:rPr>
            </w:pPr>
            <w:r>
              <w:rPr>
                <w:rFonts w:hint="eastAsia" w:ascii="宋体" w:hAnsi="宋体" w:cs="宋体"/>
                <w:kern w:val="0"/>
                <w:sz w:val="24"/>
              </w:rPr>
              <w:t>AC-13</w:t>
            </w:r>
          </w:p>
        </w:tc>
        <w:tc>
          <w:tcPr>
            <w:tcW w:w="1985" w:type="dxa"/>
            <w:tcBorders>
              <w:top w:val="single" w:color="auto" w:sz="12" w:space="0"/>
              <w:bottom w:val="single" w:color="auto" w:sz="6" w:space="0"/>
            </w:tcBorders>
            <w:shd w:val="clear" w:color="auto" w:fill="auto"/>
            <w:noWrap/>
            <w:vAlign w:val="center"/>
          </w:tcPr>
          <w:p w14:paraId="797A6C6F">
            <w:pPr>
              <w:jc w:val="center"/>
              <w:rPr>
                <w:rFonts w:ascii="宋体" w:hAnsi="宋体" w:cs="宋体"/>
                <w:kern w:val="0"/>
                <w:sz w:val="24"/>
              </w:rPr>
            </w:pPr>
            <w:r>
              <w:rPr>
                <w:rFonts w:hint="eastAsia" w:ascii="宋体" w:hAnsi="宋体" w:cs="宋体"/>
                <w:kern w:val="0"/>
                <w:sz w:val="24"/>
              </w:rPr>
              <w:t>AC-</w:t>
            </w:r>
            <w:r>
              <w:rPr>
                <w:rFonts w:ascii="宋体" w:hAnsi="宋体" w:cs="宋体"/>
                <w:kern w:val="0"/>
                <w:sz w:val="24"/>
              </w:rPr>
              <w:t>16</w:t>
            </w:r>
          </w:p>
        </w:tc>
      </w:tr>
      <w:tr w14:paraId="73F8B0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restart"/>
            <w:tcBorders>
              <w:top w:val="single" w:color="auto" w:sz="6" w:space="0"/>
              <w:bottom w:val="single" w:color="auto" w:sz="6" w:space="0"/>
            </w:tcBorders>
            <w:shd w:val="clear" w:color="auto" w:fill="auto"/>
            <w:noWrap/>
            <w:vAlign w:val="center"/>
          </w:tcPr>
          <w:p w14:paraId="28FA75AD">
            <w:pPr>
              <w:jc w:val="center"/>
              <w:rPr>
                <w:rFonts w:ascii="宋体" w:hAnsi="宋体" w:cs="宋体"/>
                <w:kern w:val="0"/>
                <w:sz w:val="24"/>
              </w:rPr>
            </w:pPr>
            <w:r>
              <w:rPr>
                <w:rFonts w:hint="eastAsia" w:ascii="宋体" w:hAnsi="宋体" w:cs="宋体"/>
                <w:kern w:val="0"/>
                <w:sz w:val="24"/>
              </w:rPr>
              <w:t>通过下列</w:t>
            </w:r>
          </w:p>
          <w:p w14:paraId="75B983AF">
            <w:pPr>
              <w:jc w:val="center"/>
              <w:rPr>
                <w:rFonts w:ascii="宋体" w:hAnsi="宋体" w:cs="宋体"/>
                <w:kern w:val="0"/>
                <w:sz w:val="24"/>
              </w:rPr>
            </w:pPr>
            <w:r>
              <w:rPr>
                <w:rFonts w:hint="eastAsia" w:ascii="宋体" w:hAnsi="宋体" w:cs="宋体"/>
                <w:kern w:val="0"/>
                <w:sz w:val="24"/>
              </w:rPr>
              <w:t>方孔筛(mm)</w:t>
            </w:r>
          </w:p>
          <w:p w14:paraId="6C5DD696">
            <w:pPr>
              <w:jc w:val="center"/>
              <w:rPr>
                <w:rFonts w:ascii="宋体" w:hAnsi="宋体" w:cs="宋体"/>
                <w:kern w:val="0"/>
                <w:sz w:val="24"/>
              </w:rPr>
            </w:pPr>
            <w:r>
              <w:rPr>
                <w:rFonts w:hint="eastAsia" w:ascii="宋体" w:hAnsi="宋体" w:cs="宋体"/>
                <w:kern w:val="0"/>
                <w:sz w:val="24"/>
              </w:rPr>
              <w:t>重量百分率(%)</w:t>
            </w:r>
          </w:p>
        </w:tc>
        <w:tc>
          <w:tcPr>
            <w:tcW w:w="1985" w:type="dxa"/>
            <w:tcBorders>
              <w:top w:val="single" w:color="auto" w:sz="6" w:space="0"/>
              <w:bottom w:val="single" w:color="auto" w:sz="6" w:space="0"/>
            </w:tcBorders>
            <w:shd w:val="clear" w:color="auto" w:fill="auto"/>
            <w:vAlign w:val="center"/>
          </w:tcPr>
          <w:p w14:paraId="53B8CD9C">
            <w:pPr>
              <w:widowControl/>
              <w:jc w:val="center"/>
              <w:rPr>
                <w:rFonts w:ascii="宋体" w:hAnsi="宋体" w:cs="宋体"/>
                <w:kern w:val="0"/>
                <w:sz w:val="24"/>
              </w:rPr>
            </w:pPr>
            <w:r>
              <w:rPr>
                <w:rFonts w:hint="eastAsia" w:ascii="宋体" w:hAnsi="宋体" w:cs="宋体"/>
                <w:kern w:val="0"/>
                <w:sz w:val="24"/>
              </w:rPr>
              <w:t>19</w:t>
            </w:r>
          </w:p>
        </w:tc>
        <w:tc>
          <w:tcPr>
            <w:tcW w:w="1985" w:type="dxa"/>
            <w:tcBorders>
              <w:top w:val="single" w:color="auto" w:sz="6" w:space="0"/>
              <w:bottom w:val="single" w:color="auto" w:sz="6" w:space="0"/>
            </w:tcBorders>
            <w:vAlign w:val="center"/>
          </w:tcPr>
          <w:p w14:paraId="2F486D26">
            <w:pPr>
              <w:jc w:val="center"/>
              <w:rPr>
                <w:rFonts w:ascii="宋体" w:hAnsi="宋体" w:cs="宋体"/>
                <w:kern w:val="0"/>
                <w:sz w:val="24"/>
              </w:rPr>
            </w:pPr>
          </w:p>
        </w:tc>
        <w:tc>
          <w:tcPr>
            <w:tcW w:w="1985" w:type="dxa"/>
            <w:tcBorders>
              <w:top w:val="single" w:color="auto" w:sz="6" w:space="0"/>
              <w:bottom w:val="single" w:color="auto" w:sz="6" w:space="0"/>
            </w:tcBorders>
            <w:shd w:val="clear" w:color="auto" w:fill="auto"/>
            <w:vAlign w:val="center"/>
          </w:tcPr>
          <w:p w14:paraId="257E4209">
            <w:pPr>
              <w:widowControl/>
              <w:jc w:val="center"/>
              <w:rPr>
                <w:rFonts w:ascii="宋体" w:hAnsi="宋体" w:cs="宋体"/>
                <w:kern w:val="0"/>
                <w:sz w:val="24"/>
              </w:rPr>
            </w:pPr>
            <w:r>
              <w:rPr>
                <w:rFonts w:hint="eastAsia" w:ascii="宋体" w:hAnsi="宋体" w:cs="宋体"/>
                <w:kern w:val="0"/>
                <w:sz w:val="24"/>
              </w:rPr>
              <w:t>100</w:t>
            </w:r>
          </w:p>
        </w:tc>
      </w:tr>
      <w:tr w14:paraId="6C026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4C327E96">
            <w:pPr>
              <w:jc w:val="center"/>
              <w:rPr>
                <w:rFonts w:ascii="宋体" w:hAnsi="宋体" w:cs="宋体"/>
                <w:kern w:val="0"/>
                <w:sz w:val="24"/>
              </w:rPr>
            </w:pPr>
          </w:p>
        </w:tc>
        <w:tc>
          <w:tcPr>
            <w:tcW w:w="1985" w:type="dxa"/>
            <w:tcBorders>
              <w:top w:val="single" w:color="auto" w:sz="6" w:space="0"/>
              <w:bottom w:val="single" w:color="auto" w:sz="6" w:space="0"/>
            </w:tcBorders>
            <w:shd w:val="clear" w:color="auto" w:fill="auto"/>
            <w:noWrap/>
            <w:vAlign w:val="center"/>
          </w:tcPr>
          <w:p w14:paraId="104B6993">
            <w:pPr>
              <w:widowControl/>
              <w:jc w:val="center"/>
              <w:rPr>
                <w:rFonts w:ascii="宋体" w:hAnsi="宋体" w:cs="宋体"/>
                <w:kern w:val="0"/>
                <w:sz w:val="24"/>
              </w:rPr>
            </w:pPr>
            <w:r>
              <w:rPr>
                <w:rFonts w:hint="eastAsia" w:ascii="宋体" w:hAnsi="宋体" w:cs="宋体"/>
                <w:kern w:val="0"/>
                <w:sz w:val="24"/>
              </w:rPr>
              <w:t>16</w:t>
            </w:r>
          </w:p>
        </w:tc>
        <w:tc>
          <w:tcPr>
            <w:tcW w:w="1985" w:type="dxa"/>
            <w:tcBorders>
              <w:top w:val="single" w:color="auto" w:sz="6" w:space="0"/>
              <w:bottom w:val="single" w:color="auto" w:sz="6" w:space="0"/>
            </w:tcBorders>
            <w:vAlign w:val="center"/>
          </w:tcPr>
          <w:p w14:paraId="4F7BC72D">
            <w:pPr>
              <w:jc w:val="center"/>
              <w:rPr>
                <w:rFonts w:ascii="宋体" w:hAnsi="宋体" w:cs="宋体"/>
                <w:kern w:val="0"/>
                <w:sz w:val="24"/>
              </w:rPr>
            </w:pPr>
            <w:r>
              <w:rPr>
                <w:rFonts w:hint="eastAsia" w:ascii="宋体" w:hAnsi="宋体" w:cs="宋体"/>
                <w:kern w:val="0"/>
                <w:sz w:val="24"/>
              </w:rPr>
              <w:t>100</w:t>
            </w:r>
          </w:p>
        </w:tc>
        <w:tc>
          <w:tcPr>
            <w:tcW w:w="1985" w:type="dxa"/>
            <w:tcBorders>
              <w:top w:val="single" w:color="auto" w:sz="6" w:space="0"/>
              <w:bottom w:val="single" w:color="auto" w:sz="6" w:space="0"/>
            </w:tcBorders>
            <w:shd w:val="clear" w:color="auto" w:fill="auto"/>
            <w:noWrap/>
            <w:vAlign w:val="center"/>
          </w:tcPr>
          <w:p w14:paraId="4B571C39">
            <w:pPr>
              <w:widowControl/>
              <w:jc w:val="center"/>
              <w:rPr>
                <w:rFonts w:ascii="宋体" w:hAnsi="宋体" w:cs="宋体"/>
                <w:kern w:val="0"/>
                <w:sz w:val="24"/>
              </w:rPr>
            </w:pPr>
            <w:r>
              <w:rPr>
                <w:rFonts w:ascii="宋体" w:hAnsi="宋体" w:cs="宋体"/>
                <w:kern w:val="0"/>
                <w:sz w:val="24"/>
              </w:rPr>
              <w:t>90</w:t>
            </w:r>
            <w:r>
              <w:rPr>
                <w:rFonts w:hint="eastAsia" w:ascii="宋体" w:hAnsi="宋体" w:cs="宋体"/>
                <w:kern w:val="0"/>
                <w:sz w:val="24"/>
              </w:rPr>
              <w:t>～</w:t>
            </w:r>
            <w:r>
              <w:rPr>
                <w:rFonts w:ascii="宋体" w:hAnsi="宋体" w:cs="宋体"/>
                <w:kern w:val="0"/>
                <w:sz w:val="24"/>
              </w:rPr>
              <w:t>100</w:t>
            </w:r>
          </w:p>
        </w:tc>
      </w:tr>
      <w:tr w14:paraId="7A40F7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23A39770">
            <w:pPr>
              <w:jc w:val="center"/>
              <w:rPr>
                <w:rFonts w:ascii="宋体" w:hAnsi="宋体" w:cs="宋体"/>
                <w:kern w:val="0"/>
                <w:sz w:val="24"/>
              </w:rPr>
            </w:pPr>
          </w:p>
        </w:tc>
        <w:tc>
          <w:tcPr>
            <w:tcW w:w="1985" w:type="dxa"/>
            <w:tcBorders>
              <w:top w:val="single" w:color="auto" w:sz="6" w:space="0"/>
              <w:bottom w:val="single" w:color="auto" w:sz="6" w:space="0"/>
            </w:tcBorders>
            <w:shd w:val="clear" w:color="auto" w:fill="auto"/>
            <w:noWrap/>
            <w:vAlign w:val="center"/>
          </w:tcPr>
          <w:p w14:paraId="63140A17">
            <w:pPr>
              <w:widowControl/>
              <w:jc w:val="center"/>
              <w:rPr>
                <w:rFonts w:ascii="宋体" w:hAnsi="宋体" w:cs="宋体"/>
                <w:kern w:val="0"/>
                <w:sz w:val="24"/>
              </w:rPr>
            </w:pPr>
            <w:r>
              <w:rPr>
                <w:rFonts w:hint="eastAsia" w:ascii="宋体" w:hAnsi="宋体" w:cs="宋体"/>
                <w:kern w:val="0"/>
                <w:sz w:val="24"/>
              </w:rPr>
              <w:t>13.2</w:t>
            </w:r>
          </w:p>
        </w:tc>
        <w:tc>
          <w:tcPr>
            <w:tcW w:w="1985" w:type="dxa"/>
            <w:tcBorders>
              <w:top w:val="single" w:color="auto" w:sz="6" w:space="0"/>
              <w:bottom w:val="single" w:color="auto" w:sz="6" w:space="0"/>
            </w:tcBorders>
            <w:vAlign w:val="center"/>
          </w:tcPr>
          <w:p w14:paraId="48D7ADC7">
            <w:pPr>
              <w:jc w:val="center"/>
              <w:rPr>
                <w:rFonts w:ascii="宋体" w:hAnsi="宋体" w:cs="宋体"/>
                <w:kern w:val="0"/>
                <w:sz w:val="24"/>
              </w:rPr>
            </w:pPr>
            <w:r>
              <w:rPr>
                <w:rFonts w:hint="eastAsia" w:ascii="宋体" w:hAnsi="宋体" w:cs="宋体"/>
                <w:kern w:val="0"/>
                <w:sz w:val="24"/>
              </w:rPr>
              <w:t>90～100</w:t>
            </w:r>
          </w:p>
        </w:tc>
        <w:tc>
          <w:tcPr>
            <w:tcW w:w="1985" w:type="dxa"/>
            <w:tcBorders>
              <w:top w:val="single" w:color="auto" w:sz="6" w:space="0"/>
              <w:bottom w:val="single" w:color="auto" w:sz="6" w:space="0"/>
            </w:tcBorders>
            <w:shd w:val="clear" w:color="auto" w:fill="auto"/>
            <w:noWrap/>
            <w:vAlign w:val="center"/>
          </w:tcPr>
          <w:p w14:paraId="4A22D92D">
            <w:pPr>
              <w:widowControl/>
              <w:jc w:val="center"/>
              <w:rPr>
                <w:rFonts w:ascii="宋体" w:hAnsi="宋体" w:cs="宋体"/>
                <w:kern w:val="0"/>
                <w:sz w:val="24"/>
              </w:rPr>
            </w:pPr>
            <w:r>
              <w:rPr>
                <w:rFonts w:ascii="宋体" w:hAnsi="宋体" w:cs="宋体"/>
                <w:kern w:val="0"/>
                <w:sz w:val="24"/>
              </w:rPr>
              <w:t>76</w:t>
            </w:r>
            <w:r>
              <w:rPr>
                <w:rFonts w:hint="eastAsia" w:ascii="宋体" w:hAnsi="宋体" w:cs="宋体"/>
                <w:kern w:val="0"/>
                <w:sz w:val="24"/>
              </w:rPr>
              <w:t>～</w:t>
            </w:r>
            <w:r>
              <w:rPr>
                <w:rFonts w:ascii="宋体" w:hAnsi="宋体" w:cs="宋体"/>
                <w:kern w:val="0"/>
                <w:sz w:val="24"/>
              </w:rPr>
              <w:t>92</w:t>
            </w:r>
          </w:p>
        </w:tc>
      </w:tr>
      <w:tr w14:paraId="7BBFF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27A53B71">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19438612">
            <w:pPr>
              <w:jc w:val="center"/>
              <w:rPr>
                <w:rFonts w:ascii="宋体" w:hAnsi="宋体" w:cs="宋体"/>
                <w:kern w:val="0"/>
                <w:sz w:val="24"/>
              </w:rPr>
            </w:pPr>
            <w:r>
              <w:rPr>
                <w:rFonts w:hint="eastAsia" w:ascii="宋体" w:hAnsi="宋体" w:cs="宋体"/>
                <w:kern w:val="0"/>
                <w:sz w:val="24"/>
              </w:rPr>
              <w:t>9.5</w:t>
            </w:r>
          </w:p>
        </w:tc>
        <w:tc>
          <w:tcPr>
            <w:tcW w:w="1985" w:type="dxa"/>
            <w:tcBorders>
              <w:top w:val="single" w:color="auto" w:sz="6" w:space="0"/>
              <w:bottom w:val="single" w:color="auto" w:sz="6" w:space="0"/>
            </w:tcBorders>
            <w:vAlign w:val="center"/>
          </w:tcPr>
          <w:p w14:paraId="27CFF80A">
            <w:pPr>
              <w:jc w:val="center"/>
              <w:rPr>
                <w:rFonts w:ascii="宋体" w:hAnsi="宋体" w:cs="宋体"/>
                <w:kern w:val="0"/>
                <w:sz w:val="24"/>
              </w:rPr>
            </w:pPr>
            <w:r>
              <w:rPr>
                <w:rFonts w:hint="eastAsia" w:ascii="宋体" w:hAnsi="宋体" w:cs="宋体"/>
                <w:kern w:val="0"/>
                <w:sz w:val="24"/>
              </w:rPr>
              <w:t>68～85</w:t>
            </w:r>
          </w:p>
        </w:tc>
        <w:tc>
          <w:tcPr>
            <w:tcW w:w="1985" w:type="dxa"/>
            <w:tcBorders>
              <w:top w:val="single" w:color="auto" w:sz="6" w:space="0"/>
              <w:bottom w:val="single" w:color="auto" w:sz="6" w:space="0"/>
            </w:tcBorders>
            <w:shd w:val="clear" w:color="auto" w:fill="auto"/>
            <w:noWrap/>
            <w:vAlign w:val="center"/>
          </w:tcPr>
          <w:p w14:paraId="39C04943">
            <w:pPr>
              <w:jc w:val="center"/>
              <w:rPr>
                <w:rFonts w:ascii="宋体" w:hAnsi="宋体" w:cs="宋体"/>
                <w:kern w:val="0"/>
                <w:sz w:val="24"/>
              </w:rPr>
            </w:pPr>
            <w:r>
              <w:rPr>
                <w:rFonts w:ascii="宋体" w:hAnsi="宋体" w:cs="宋体"/>
                <w:kern w:val="0"/>
                <w:sz w:val="24"/>
              </w:rPr>
              <w:t>60</w:t>
            </w:r>
            <w:r>
              <w:rPr>
                <w:rFonts w:hint="eastAsia" w:ascii="宋体" w:hAnsi="宋体" w:cs="宋体"/>
                <w:kern w:val="0"/>
                <w:sz w:val="24"/>
              </w:rPr>
              <w:t>～</w:t>
            </w:r>
            <w:r>
              <w:rPr>
                <w:rFonts w:ascii="宋体" w:hAnsi="宋体" w:cs="宋体"/>
                <w:kern w:val="0"/>
                <w:sz w:val="24"/>
              </w:rPr>
              <w:t>80</w:t>
            </w:r>
          </w:p>
        </w:tc>
      </w:tr>
      <w:tr w14:paraId="0D080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5EECC1CF">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18E1D397">
            <w:pPr>
              <w:jc w:val="center"/>
              <w:rPr>
                <w:rFonts w:ascii="宋体" w:hAnsi="宋体" w:cs="宋体"/>
                <w:kern w:val="0"/>
                <w:sz w:val="24"/>
              </w:rPr>
            </w:pPr>
            <w:r>
              <w:rPr>
                <w:rFonts w:hint="eastAsia" w:ascii="宋体" w:hAnsi="宋体" w:cs="宋体"/>
                <w:kern w:val="0"/>
                <w:sz w:val="24"/>
              </w:rPr>
              <w:t>4.75</w:t>
            </w:r>
          </w:p>
        </w:tc>
        <w:tc>
          <w:tcPr>
            <w:tcW w:w="1985" w:type="dxa"/>
            <w:tcBorders>
              <w:top w:val="single" w:color="auto" w:sz="6" w:space="0"/>
              <w:bottom w:val="single" w:color="auto" w:sz="6" w:space="0"/>
            </w:tcBorders>
            <w:vAlign w:val="center"/>
          </w:tcPr>
          <w:p w14:paraId="2B92C5EC">
            <w:pPr>
              <w:jc w:val="center"/>
              <w:rPr>
                <w:rFonts w:ascii="宋体" w:hAnsi="宋体" w:cs="宋体"/>
                <w:kern w:val="0"/>
                <w:sz w:val="24"/>
              </w:rPr>
            </w:pPr>
            <w:r>
              <w:rPr>
                <w:rFonts w:hint="eastAsia" w:ascii="宋体" w:hAnsi="宋体" w:cs="宋体"/>
                <w:kern w:val="0"/>
                <w:sz w:val="24"/>
              </w:rPr>
              <w:t>38～68</w:t>
            </w:r>
          </w:p>
        </w:tc>
        <w:tc>
          <w:tcPr>
            <w:tcW w:w="1985" w:type="dxa"/>
            <w:tcBorders>
              <w:top w:val="single" w:color="auto" w:sz="6" w:space="0"/>
              <w:bottom w:val="single" w:color="auto" w:sz="6" w:space="0"/>
            </w:tcBorders>
            <w:shd w:val="clear" w:color="auto" w:fill="auto"/>
            <w:noWrap/>
            <w:vAlign w:val="center"/>
          </w:tcPr>
          <w:p w14:paraId="3C17C086">
            <w:pPr>
              <w:jc w:val="center"/>
              <w:rPr>
                <w:rFonts w:ascii="宋体" w:hAnsi="宋体" w:cs="宋体"/>
                <w:kern w:val="0"/>
                <w:sz w:val="24"/>
              </w:rPr>
            </w:pPr>
            <w:r>
              <w:rPr>
                <w:rFonts w:ascii="宋体" w:hAnsi="宋体" w:cs="宋体"/>
                <w:kern w:val="0"/>
                <w:sz w:val="24"/>
              </w:rPr>
              <w:t>34</w:t>
            </w:r>
            <w:r>
              <w:rPr>
                <w:rFonts w:hint="eastAsia" w:ascii="宋体" w:hAnsi="宋体" w:cs="宋体"/>
                <w:kern w:val="0"/>
                <w:sz w:val="24"/>
              </w:rPr>
              <w:t>～</w:t>
            </w:r>
            <w:r>
              <w:rPr>
                <w:rFonts w:ascii="宋体" w:hAnsi="宋体" w:cs="宋体"/>
                <w:kern w:val="0"/>
                <w:sz w:val="24"/>
              </w:rPr>
              <w:t>62</w:t>
            </w:r>
          </w:p>
        </w:tc>
      </w:tr>
      <w:tr w14:paraId="2ED2C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78A05076">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443471B2">
            <w:pPr>
              <w:jc w:val="center"/>
              <w:rPr>
                <w:rFonts w:ascii="宋体" w:hAnsi="宋体" w:cs="宋体"/>
                <w:kern w:val="0"/>
                <w:sz w:val="24"/>
              </w:rPr>
            </w:pPr>
            <w:r>
              <w:rPr>
                <w:rFonts w:hint="eastAsia" w:ascii="宋体" w:hAnsi="宋体" w:cs="宋体"/>
                <w:kern w:val="0"/>
                <w:sz w:val="24"/>
              </w:rPr>
              <w:t>2.36</w:t>
            </w:r>
          </w:p>
        </w:tc>
        <w:tc>
          <w:tcPr>
            <w:tcW w:w="1985" w:type="dxa"/>
            <w:tcBorders>
              <w:top w:val="single" w:color="auto" w:sz="6" w:space="0"/>
              <w:bottom w:val="single" w:color="auto" w:sz="6" w:space="0"/>
            </w:tcBorders>
            <w:vAlign w:val="center"/>
          </w:tcPr>
          <w:p w14:paraId="2BAFCCA9">
            <w:pPr>
              <w:jc w:val="center"/>
              <w:rPr>
                <w:rFonts w:ascii="宋体" w:hAnsi="宋体" w:cs="宋体"/>
                <w:kern w:val="0"/>
                <w:sz w:val="24"/>
              </w:rPr>
            </w:pPr>
            <w:r>
              <w:rPr>
                <w:rFonts w:hint="eastAsia" w:ascii="宋体" w:hAnsi="宋体" w:cs="宋体"/>
                <w:kern w:val="0"/>
                <w:sz w:val="24"/>
              </w:rPr>
              <w:t>24～50</w:t>
            </w:r>
          </w:p>
        </w:tc>
        <w:tc>
          <w:tcPr>
            <w:tcW w:w="1985" w:type="dxa"/>
            <w:tcBorders>
              <w:top w:val="single" w:color="auto" w:sz="6" w:space="0"/>
              <w:bottom w:val="single" w:color="auto" w:sz="6" w:space="0"/>
            </w:tcBorders>
            <w:shd w:val="clear" w:color="auto" w:fill="auto"/>
            <w:noWrap/>
            <w:vAlign w:val="center"/>
          </w:tcPr>
          <w:p w14:paraId="257CD7EA">
            <w:pPr>
              <w:jc w:val="center"/>
              <w:rPr>
                <w:rFonts w:ascii="宋体" w:hAnsi="宋体" w:cs="宋体"/>
                <w:kern w:val="0"/>
                <w:sz w:val="24"/>
              </w:rPr>
            </w:pPr>
            <w:r>
              <w:rPr>
                <w:rFonts w:ascii="宋体" w:hAnsi="宋体" w:cs="宋体"/>
                <w:kern w:val="0"/>
                <w:sz w:val="24"/>
              </w:rPr>
              <w:t>20</w:t>
            </w:r>
            <w:r>
              <w:rPr>
                <w:rFonts w:hint="eastAsia" w:ascii="宋体" w:hAnsi="宋体" w:cs="宋体"/>
                <w:kern w:val="0"/>
                <w:sz w:val="24"/>
              </w:rPr>
              <w:t>～</w:t>
            </w:r>
            <w:r>
              <w:rPr>
                <w:rFonts w:ascii="宋体" w:hAnsi="宋体" w:cs="宋体"/>
                <w:kern w:val="0"/>
                <w:sz w:val="24"/>
              </w:rPr>
              <w:t>48</w:t>
            </w:r>
          </w:p>
        </w:tc>
      </w:tr>
      <w:tr w14:paraId="409C4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2121EA79">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170A802D">
            <w:pPr>
              <w:jc w:val="center"/>
              <w:rPr>
                <w:rFonts w:ascii="宋体" w:hAnsi="宋体" w:cs="宋体"/>
                <w:kern w:val="0"/>
                <w:sz w:val="24"/>
              </w:rPr>
            </w:pPr>
            <w:r>
              <w:rPr>
                <w:rFonts w:hint="eastAsia" w:ascii="宋体" w:hAnsi="宋体" w:cs="宋体"/>
                <w:kern w:val="0"/>
                <w:sz w:val="24"/>
              </w:rPr>
              <w:t>1.18</w:t>
            </w:r>
          </w:p>
        </w:tc>
        <w:tc>
          <w:tcPr>
            <w:tcW w:w="1985" w:type="dxa"/>
            <w:tcBorders>
              <w:top w:val="single" w:color="auto" w:sz="6" w:space="0"/>
              <w:bottom w:val="single" w:color="auto" w:sz="6" w:space="0"/>
            </w:tcBorders>
            <w:vAlign w:val="center"/>
          </w:tcPr>
          <w:p w14:paraId="73CD69A7">
            <w:pPr>
              <w:jc w:val="center"/>
              <w:rPr>
                <w:rFonts w:ascii="宋体" w:hAnsi="宋体" w:cs="宋体"/>
                <w:kern w:val="0"/>
                <w:sz w:val="24"/>
              </w:rPr>
            </w:pPr>
            <w:r>
              <w:rPr>
                <w:rFonts w:hint="eastAsia" w:ascii="宋体" w:hAnsi="宋体" w:cs="宋体"/>
                <w:kern w:val="0"/>
                <w:sz w:val="24"/>
              </w:rPr>
              <w:t>15～38</w:t>
            </w:r>
          </w:p>
        </w:tc>
        <w:tc>
          <w:tcPr>
            <w:tcW w:w="1985" w:type="dxa"/>
            <w:tcBorders>
              <w:top w:val="single" w:color="auto" w:sz="6" w:space="0"/>
              <w:bottom w:val="single" w:color="auto" w:sz="6" w:space="0"/>
            </w:tcBorders>
            <w:shd w:val="clear" w:color="auto" w:fill="auto"/>
            <w:noWrap/>
            <w:vAlign w:val="center"/>
          </w:tcPr>
          <w:p w14:paraId="7715126B">
            <w:pPr>
              <w:jc w:val="center"/>
              <w:rPr>
                <w:rFonts w:ascii="宋体" w:hAnsi="宋体" w:cs="宋体"/>
                <w:kern w:val="0"/>
                <w:sz w:val="24"/>
              </w:rPr>
            </w:pPr>
            <w:r>
              <w:rPr>
                <w:rFonts w:ascii="宋体" w:hAnsi="宋体" w:cs="宋体"/>
                <w:kern w:val="0"/>
                <w:sz w:val="24"/>
              </w:rPr>
              <w:t>13</w:t>
            </w:r>
            <w:r>
              <w:rPr>
                <w:rFonts w:hint="eastAsia" w:ascii="宋体" w:hAnsi="宋体" w:cs="宋体"/>
                <w:kern w:val="0"/>
                <w:sz w:val="24"/>
              </w:rPr>
              <w:t>～</w:t>
            </w:r>
            <w:r>
              <w:rPr>
                <w:rFonts w:ascii="宋体" w:hAnsi="宋体" w:cs="宋体"/>
                <w:kern w:val="0"/>
                <w:sz w:val="24"/>
              </w:rPr>
              <w:t>36</w:t>
            </w:r>
          </w:p>
        </w:tc>
      </w:tr>
      <w:tr w14:paraId="4F848B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23D6592A">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3015105E">
            <w:pPr>
              <w:jc w:val="center"/>
              <w:rPr>
                <w:rFonts w:ascii="宋体" w:hAnsi="宋体" w:cs="宋体"/>
                <w:kern w:val="0"/>
                <w:sz w:val="24"/>
              </w:rPr>
            </w:pPr>
            <w:r>
              <w:rPr>
                <w:rFonts w:hint="eastAsia" w:ascii="宋体" w:hAnsi="宋体" w:cs="宋体"/>
                <w:kern w:val="0"/>
                <w:sz w:val="24"/>
              </w:rPr>
              <w:t>0.6</w:t>
            </w:r>
          </w:p>
        </w:tc>
        <w:tc>
          <w:tcPr>
            <w:tcW w:w="1985" w:type="dxa"/>
            <w:tcBorders>
              <w:top w:val="single" w:color="auto" w:sz="6" w:space="0"/>
              <w:bottom w:val="single" w:color="auto" w:sz="6" w:space="0"/>
            </w:tcBorders>
            <w:vAlign w:val="center"/>
          </w:tcPr>
          <w:p w14:paraId="6850196B">
            <w:pPr>
              <w:jc w:val="center"/>
              <w:rPr>
                <w:rFonts w:ascii="宋体" w:hAnsi="宋体" w:cs="宋体"/>
                <w:kern w:val="0"/>
                <w:sz w:val="24"/>
              </w:rPr>
            </w:pPr>
            <w:r>
              <w:rPr>
                <w:rFonts w:hint="eastAsia" w:ascii="宋体" w:hAnsi="宋体" w:cs="宋体"/>
                <w:kern w:val="0"/>
                <w:sz w:val="24"/>
              </w:rPr>
              <w:t>10～28</w:t>
            </w:r>
          </w:p>
        </w:tc>
        <w:tc>
          <w:tcPr>
            <w:tcW w:w="1985" w:type="dxa"/>
            <w:tcBorders>
              <w:top w:val="single" w:color="auto" w:sz="6" w:space="0"/>
              <w:bottom w:val="single" w:color="auto" w:sz="6" w:space="0"/>
            </w:tcBorders>
            <w:shd w:val="clear" w:color="auto" w:fill="auto"/>
            <w:noWrap/>
            <w:vAlign w:val="center"/>
          </w:tcPr>
          <w:p w14:paraId="28E77CE4">
            <w:pPr>
              <w:jc w:val="center"/>
              <w:rPr>
                <w:rFonts w:ascii="宋体" w:hAnsi="宋体" w:cs="宋体"/>
                <w:kern w:val="0"/>
                <w:sz w:val="24"/>
              </w:rPr>
            </w:pPr>
            <w:r>
              <w:rPr>
                <w:rFonts w:ascii="宋体" w:hAnsi="宋体" w:cs="宋体"/>
                <w:kern w:val="0"/>
                <w:sz w:val="24"/>
              </w:rPr>
              <w:t>9</w:t>
            </w:r>
            <w:r>
              <w:rPr>
                <w:rFonts w:hint="eastAsia" w:ascii="宋体" w:hAnsi="宋体" w:cs="宋体"/>
                <w:kern w:val="0"/>
                <w:sz w:val="24"/>
              </w:rPr>
              <w:t>～2</w:t>
            </w:r>
            <w:r>
              <w:rPr>
                <w:rFonts w:ascii="宋体" w:hAnsi="宋体" w:cs="宋体"/>
                <w:kern w:val="0"/>
                <w:sz w:val="24"/>
              </w:rPr>
              <w:t>6</w:t>
            </w:r>
          </w:p>
        </w:tc>
      </w:tr>
      <w:tr w14:paraId="41E3AE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0D820CD3">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654007A3">
            <w:pPr>
              <w:jc w:val="center"/>
              <w:rPr>
                <w:rFonts w:ascii="宋体" w:hAnsi="宋体" w:cs="宋体"/>
                <w:kern w:val="0"/>
                <w:sz w:val="24"/>
              </w:rPr>
            </w:pPr>
            <w:r>
              <w:rPr>
                <w:rFonts w:hint="eastAsia" w:ascii="宋体" w:hAnsi="宋体" w:cs="宋体"/>
                <w:kern w:val="0"/>
                <w:sz w:val="24"/>
              </w:rPr>
              <w:t>0.3</w:t>
            </w:r>
          </w:p>
        </w:tc>
        <w:tc>
          <w:tcPr>
            <w:tcW w:w="1985" w:type="dxa"/>
            <w:tcBorders>
              <w:top w:val="single" w:color="auto" w:sz="6" w:space="0"/>
              <w:bottom w:val="single" w:color="auto" w:sz="6" w:space="0"/>
            </w:tcBorders>
            <w:vAlign w:val="center"/>
          </w:tcPr>
          <w:p w14:paraId="3281104E">
            <w:pPr>
              <w:jc w:val="center"/>
              <w:rPr>
                <w:rFonts w:ascii="宋体" w:hAnsi="宋体" w:cs="宋体"/>
                <w:kern w:val="0"/>
                <w:sz w:val="24"/>
              </w:rPr>
            </w:pPr>
            <w:r>
              <w:rPr>
                <w:rFonts w:hint="eastAsia" w:ascii="宋体" w:hAnsi="宋体" w:cs="宋体"/>
                <w:kern w:val="0"/>
                <w:sz w:val="24"/>
              </w:rPr>
              <w:t>7～20</w:t>
            </w:r>
          </w:p>
        </w:tc>
        <w:tc>
          <w:tcPr>
            <w:tcW w:w="1985" w:type="dxa"/>
            <w:tcBorders>
              <w:top w:val="single" w:color="auto" w:sz="6" w:space="0"/>
              <w:bottom w:val="single" w:color="auto" w:sz="6" w:space="0"/>
            </w:tcBorders>
            <w:shd w:val="clear" w:color="auto" w:fill="auto"/>
            <w:noWrap/>
            <w:vAlign w:val="center"/>
          </w:tcPr>
          <w:p w14:paraId="6C1212BD">
            <w:pPr>
              <w:jc w:val="center"/>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18</w:t>
            </w:r>
          </w:p>
        </w:tc>
      </w:tr>
      <w:tr w14:paraId="56513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6" w:space="0"/>
            </w:tcBorders>
            <w:shd w:val="clear" w:color="auto" w:fill="auto"/>
            <w:noWrap/>
            <w:vAlign w:val="center"/>
          </w:tcPr>
          <w:p w14:paraId="04C221B8">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619F1731">
            <w:pPr>
              <w:jc w:val="center"/>
              <w:rPr>
                <w:rFonts w:ascii="宋体" w:hAnsi="宋体" w:cs="宋体"/>
                <w:kern w:val="0"/>
                <w:sz w:val="24"/>
              </w:rPr>
            </w:pPr>
            <w:r>
              <w:rPr>
                <w:rFonts w:hint="eastAsia" w:ascii="宋体" w:hAnsi="宋体" w:cs="宋体"/>
                <w:kern w:val="0"/>
                <w:sz w:val="24"/>
              </w:rPr>
              <w:t>0.15</w:t>
            </w:r>
          </w:p>
        </w:tc>
        <w:tc>
          <w:tcPr>
            <w:tcW w:w="1985" w:type="dxa"/>
            <w:tcBorders>
              <w:top w:val="single" w:color="auto" w:sz="6" w:space="0"/>
              <w:bottom w:val="single" w:color="auto" w:sz="6" w:space="0"/>
            </w:tcBorders>
            <w:vAlign w:val="center"/>
          </w:tcPr>
          <w:p w14:paraId="73B69C7C">
            <w:pPr>
              <w:jc w:val="center"/>
              <w:rPr>
                <w:rFonts w:ascii="宋体" w:hAnsi="宋体" w:cs="宋体"/>
                <w:kern w:val="0"/>
                <w:sz w:val="24"/>
              </w:rPr>
            </w:pPr>
            <w:r>
              <w:rPr>
                <w:rFonts w:hint="eastAsia" w:ascii="宋体" w:hAnsi="宋体" w:cs="宋体"/>
                <w:kern w:val="0"/>
                <w:sz w:val="24"/>
              </w:rPr>
              <w:t>5～15</w:t>
            </w:r>
          </w:p>
        </w:tc>
        <w:tc>
          <w:tcPr>
            <w:tcW w:w="1985" w:type="dxa"/>
            <w:tcBorders>
              <w:top w:val="single" w:color="auto" w:sz="6" w:space="0"/>
              <w:bottom w:val="single" w:color="auto" w:sz="6" w:space="0"/>
            </w:tcBorders>
            <w:shd w:val="clear" w:color="auto" w:fill="auto"/>
            <w:noWrap/>
            <w:vAlign w:val="center"/>
          </w:tcPr>
          <w:p w14:paraId="75DC5A7B">
            <w:pPr>
              <w:jc w:val="center"/>
              <w:rPr>
                <w:rFonts w:ascii="宋体" w:hAnsi="宋体" w:cs="宋体"/>
                <w:kern w:val="0"/>
                <w:sz w:val="24"/>
              </w:rPr>
            </w:pPr>
            <w:r>
              <w:rPr>
                <w:rFonts w:ascii="宋体" w:hAnsi="宋体" w:cs="宋体"/>
                <w:kern w:val="0"/>
                <w:sz w:val="24"/>
              </w:rPr>
              <w:t>5</w:t>
            </w:r>
            <w:r>
              <w:rPr>
                <w:rFonts w:hint="eastAsia" w:ascii="宋体" w:hAnsi="宋体" w:cs="宋体"/>
                <w:kern w:val="0"/>
                <w:sz w:val="24"/>
              </w:rPr>
              <w:t>～</w:t>
            </w:r>
            <w:r>
              <w:rPr>
                <w:rFonts w:ascii="宋体" w:hAnsi="宋体" w:cs="宋体"/>
                <w:kern w:val="0"/>
                <w:sz w:val="24"/>
              </w:rPr>
              <w:t>14</w:t>
            </w:r>
          </w:p>
        </w:tc>
      </w:tr>
      <w:tr w14:paraId="6E6C1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85" w:type="dxa"/>
            <w:vMerge w:val="continue"/>
            <w:tcBorders>
              <w:top w:val="single" w:color="auto" w:sz="6" w:space="0"/>
              <w:bottom w:val="single" w:color="auto" w:sz="12" w:space="0"/>
            </w:tcBorders>
            <w:shd w:val="clear" w:color="auto" w:fill="auto"/>
            <w:noWrap/>
            <w:vAlign w:val="center"/>
          </w:tcPr>
          <w:p w14:paraId="73899815">
            <w:pPr>
              <w:spacing w:line="440" w:lineRule="exact"/>
              <w:jc w:val="center"/>
              <w:rPr>
                <w:rFonts w:ascii="宋体" w:hAnsi="宋体"/>
                <w:szCs w:val="21"/>
              </w:rPr>
            </w:pPr>
          </w:p>
        </w:tc>
        <w:tc>
          <w:tcPr>
            <w:tcW w:w="1985" w:type="dxa"/>
            <w:tcBorders>
              <w:top w:val="single" w:color="auto" w:sz="6" w:space="0"/>
              <w:bottom w:val="single" w:color="auto" w:sz="12" w:space="0"/>
            </w:tcBorders>
            <w:shd w:val="clear" w:color="auto" w:fill="auto"/>
            <w:noWrap/>
            <w:vAlign w:val="center"/>
          </w:tcPr>
          <w:p w14:paraId="39C4C26F">
            <w:pPr>
              <w:jc w:val="center"/>
              <w:rPr>
                <w:rFonts w:ascii="宋体" w:hAnsi="宋体" w:cs="宋体"/>
                <w:kern w:val="0"/>
                <w:sz w:val="24"/>
              </w:rPr>
            </w:pPr>
            <w:r>
              <w:rPr>
                <w:rFonts w:hint="eastAsia" w:ascii="宋体" w:hAnsi="宋体" w:cs="宋体"/>
                <w:kern w:val="0"/>
                <w:sz w:val="24"/>
              </w:rPr>
              <w:t>0.075</w:t>
            </w:r>
          </w:p>
        </w:tc>
        <w:tc>
          <w:tcPr>
            <w:tcW w:w="1985" w:type="dxa"/>
            <w:tcBorders>
              <w:top w:val="single" w:color="auto" w:sz="6" w:space="0"/>
              <w:bottom w:val="single" w:color="auto" w:sz="12" w:space="0"/>
            </w:tcBorders>
            <w:vAlign w:val="center"/>
          </w:tcPr>
          <w:p w14:paraId="683AC521">
            <w:pPr>
              <w:jc w:val="center"/>
              <w:rPr>
                <w:rFonts w:ascii="宋体" w:hAnsi="宋体" w:cs="宋体"/>
                <w:kern w:val="0"/>
                <w:sz w:val="24"/>
              </w:rPr>
            </w:pPr>
            <w:r>
              <w:rPr>
                <w:rFonts w:hint="eastAsia" w:ascii="宋体" w:hAnsi="宋体" w:cs="宋体"/>
                <w:kern w:val="0"/>
                <w:sz w:val="24"/>
              </w:rPr>
              <w:t>4～8</w:t>
            </w:r>
          </w:p>
        </w:tc>
        <w:tc>
          <w:tcPr>
            <w:tcW w:w="1985" w:type="dxa"/>
            <w:tcBorders>
              <w:top w:val="single" w:color="auto" w:sz="6" w:space="0"/>
              <w:bottom w:val="single" w:color="auto" w:sz="12" w:space="0"/>
            </w:tcBorders>
            <w:shd w:val="clear" w:color="auto" w:fill="auto"/>
            <w:noWrap/>
            <w:vAlign w:val="center"/>
          </w:tcPr>
          <w:p w14:paraId="305FF511">
            <w:pPr>
              <w:jc w:val="center"/>
              <w:rPr>
                <w:rFonts w:ascii="宋体" w:hAnsi="宋体" w:cs="宋体"/>
                <w:kern w:val="0"/>
                <w:sz w:val="24"/>
              </w:rPr>
            </w:pPr>
            <w:r>
              <w:rPr>
                <w:rFonts w:ascii="宋体" w:hAnsi="宋体" w:cs="宋体"/>
                <w:kern w:val="0"/>
                <w:sz w:val="24"/>
              </w:rPr>
              <w:t>4</w:t>
            </w:r>
            <w:r>
              <w:rPr>
                <w:rFonts w:hint="eastAsia" w:ascii="宋体" w:hAnsi="宋体" w:cs="宋体"/>
                <w:kern w:val="0"/>
                <w:sz w:val="24"/>
              </w:rPr>
              <w:t>～8</w:t>
            </w:r>
          </w:p>
        </w:tc>
      </w:tr>
    </w:tbl>
    <w:p w14:paraId="1C50F396">
      <w:pPr>
        <w:spacing w:line="440" w:lineRule="exact"/>
        <w:ind w:firstLine="482" w:firstLineChars="200"/>
        <w:rPr>
          <w:rFonts w:ascii="宋体" w:hAnsi="宋体" w:cs="宋体"/>
          <w:b/>
          <w:bCs/>
          <w:sz w:val="24"/>
        </w:rPr>
      </w:pPr>
    </w:p>
    <w:p w14:paraId="0657C28F">
      <w:pPr>
        <w:spacing w:line="440" w:lineRule="exact"/>
        <w:ind w:firstLine="482" w:firstLineChars="200"/>
        <w:rPr>
          <w:rFonts w:ascii="宋体" w:hAnsi="宋体" w:cs="宋体"/>
          <w:b/>
          <w:bCs/>
          <w:sz w:val="24"/>
        </w:rPr>
      </w:pPr>
    </w:p>
    <w:p w14:paraId="170003FF">
      <w:pPr>
        <w:spacing w:line="440" w:lineRule="exact"/>
        <w:ind w:firstLine="482" w:firstLineChars="200"/>
        <w:rPr>
          <w:rFonts w:ascii="宋体" w:hAnsi="宋体" w:cs="宋体"/>
          <w:b/>
          <w:bCs/>
          <w:sz w:val="24"/>
        </w:rPr>
      </w:pPr>
    </w:p>
    <w:p w14:paraId="4508221D">
      <w:pPr>
        <w:spacing w:line="440" w:lineRule="exact"/>
        <w:ind w:firstLine="482" w:firstLineChars="200"/>
        <w:rPr>
          <w:rFonts w:ascii="宋体" w:hAnsi="宋体" w:cs="宋体"/>
          <w:b/>
          <w:bCs/>
          <w:sz w:val="24"/>
        </w:rPr>
      </w:pPr>
    </w:p>
    <w:p w14:paraId="00D3DF78">
      <w:pPr>
        <w:spacing w:line="440" w:lineRule="exact"/>
        <w:ind w:firstLine="482" w:firstLineChars="200"/>
        <w:rPr>
          <w:rFonts w:ascii="宋体" w:hAnsi="宋体" w:cs="宋体"/>
          <w:b/>
          <w:bCs/>
          <w:sz w:val="24"/>
        </w:rPr>
      </w:pPr>
    </w:p>
    <w:p w14:paraId="1B30BC6D">
      <w:pPr>
        <w:spacing w:line="440" w:lineRule="exact"/>
        <w:ind w:firstLine="482" w:firstLineChars="200"/>
        <w:rPr>
          <w:rFonts w:ascii="宋体" w:hAnsi="宋体" w:cs="宋体"/>
          <w:b/>
          <w:bCs/>
          <w:sz w:val="24"/>
        </w:rPr>
      </w:pPr>
    </w:p>
    <w:p w14:paraId="2CC1AC36">
      <w:pPr>
        <w:spacing w:line="440" w:lineRule="exact"/>
        <w:ind w:firstLine="482" w:firstLineChars="200"/>
        <w:rPr>
          <w:rFonts w:ascii="宋体" w:hAnsi="宋体" w:cs="宋体"/>
          <w:b/>
          <w:bCs/>
          <w:sz w:val="24"/>
        </w:rPr>
      </w:pPr>
    </w:p>
    <w:p w14:paraId="55CC075F">
      <w:pPr>
        <w:spacing w:line="440" w:lineRule="exact"/>
        <w:ind w:firstLine="482" w:firstLineChars="200"/>
        <w:rPr>
          <w:rFonts w:hint="eastAsia" w:ascii="宋体" w:hAnsi="宋体" w:cs="宋体"/>
          <w:b/>
          <w:bCs/>
          <w:sz w:val="24"/>
          <w:lang w:val="en-US" w:eastAsia="zh-CN"/>
        </w:rPr>
      </w:pPr>
    </w:p>
    <w:p w14:paraId="49F8EF85">
      <w:pPr>
        <w:spacing w:line="440" w:lineRule="exact"/>
        <w:ind w:firstLine="482" w:firstLineChars="200"/>
        <w:rPr>
          <w:rFonts w:hint="eastAsia" w:ascii="宋体" w:hAnsi="宋体" w:cs="宋体"/>
          <w:b/>
          <w:bCs/>
          <w:sz w:val="24"/>
          <w:lang w:val="en-US" w:eastAsia="zh-CN"/>
        </w:rPr>
      </w:pPr>
    </w:p>
    <w:p w14:paraId="698C2909">
      <w:pPr>
        <w:spacing w:line="440" w:lineRule="exact"/>
        <w:ind w:firstLine="482" w:firstLineChars="200"/>
        <w:rPr>
          <w:rFonts w:hint="eastAsia" w:ascii="宋体" w:hAnsi="宋体" w:cs="宋体"/>
          <w:b/>
          <w:bCs/>
          <w:sz w:val="24"/>
          <w:lang w:val="en-US" w:eastAsia="zh-CN"/>
        </w:rPr>
      </w:pPr>
    </w:p>
    <w:p w14:paraId="770F455C">
      <w:pPr>
        <w:spacing w:line="440" w:lineRule="exact"/>
        <w:ind w:firstLine="482" w:firstLineChars="200"/>
        <w:rPr>
          <w:rFonts w:hint="eastAsia" w:ascii="宋体" w:hAnsi="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ascii="宋体" w:hAnsi="宋体" w:cs="宋体"/>
          <w:b/>
          <w:bCs/>
          <w:sz w:val="24"/>
        </w:rPr>
        <w:t xml:space="preserve">6 </w:t>
      </w:r>
      <w:r>
        <w:rPr>
          <w:rFonts w:hint="eastAsia" w:ascii="宋体" w:hAnsi="宋体"/>
          <w:b/>
          <w:bCs/>
          <w:sz w:val="24"/>
        </w:rPr>
        <w:t>沥青混合料技术指标</w:t>
      </w:r>
    </w:p>
    <w:p w14:paraId="05567AEE">
      <w:pPr>
        <w:spacing w:line="440" w:lineRule="exact"/>
        <w:rPr>
          <w:rFonts w:ascii="宋体" w:hAnsi="宋体"/>
          <w:sz w:val="24"/>
        </w:rPr>
      </w:pPr>
      <w:r>
        <w:rPr>
          <w:rFonts w:hint="eastAsia" w:ascii="宋体" w:hAnsi="宋体" w:cs="宋体"/>
          <w:sz w:val="24"/>
        </w:rPr>
        <w:t>沥青混合料配合比设计及检验的各项技术指标应符合表</w:t>
      </w:r>
      <w:r>
        <w:rPr>
          <w:rFonts w:ascii="宋体" w:hAnsi="宋体" w:cs="宋体"/>
          <w:sz w:val="24"/>
        </w:rPr>
        <w:t>9-7</w:t>
      </w:r>
      <w:r>
        <w:rPr>
          <w:rFonts w:hint="eastAsia" w:ascii="宋体" w:hAnsi="宋体" w:cs="宋体"/>
          <w:sz w:val="24"/>
        </w:rPr>
        <w:t>的要求。试验应遵照《公路工程沥青及沥青混合料试验规程》</w:t>
      </w:r>
      <w:r>
        <w:rPr>
          <w:rFonts w:ascii="宋体" w:hAnsi="宋体" w:cs="宋体"/>
          <w:sz w:val="24"/>
        </w:rPr>
        <w:t>(</w:t>
      </w:r>
      <w:r>
        <w:rPr>
          <w:rFonts w:hint="eastAsia" w:ascii="宋体" w:hAnsi="宋体" w:cs="宋体"/>
          <w:sz w:val="24"/>
        </w:rPr>
        <w:t>JTG E20-2011</w:t>
      </w:r>
      <w:r>
        <w:rPr>
          <w:rFonts w:ascii="宋体" w:hAnsi="宋体" w:cs="宋体"/>
          <w:sz w:val="24"/>
        </w:rPr>
        <w:t>)</w:t>
      </w:r>
      <w:r>
        <w:rPr>
          <w:rFonts w:hint="eastAsia" w:ascii="宋体" w:hAnsi="宋体" w:cs="宋体"/>
          <w:sz w:val="24"/>
        </w:rPr>
        <w:t>的有关规定进行。</w:t>
      </w:r>
    </w:p>
    <w:tbl>
      <w:tblPr>
        <w:tblStyle w:val="8"/>
        <w:tblW w:w="9639"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6432"/>
        <w:gridCol w:w="3207"/>
      </w:tblGrid>
      <w:tr w14:paraId="1111E34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14:paraId="61FAC20C">
            <w:pPr>
              <w:spacing w:line="440" w:lineRule="exact"/>
              <w:ind w:firstLine="482" w:firstLineChars="200"/>
              <w:jc w:val="center"/>
              <w:rPr>
                <w:rFonts w:ascii="宋体" w:hAnsi="宋体"/>
                <w:b/>
                <w:bCs/>
                <w:sz w:val="24"/>
              </w:rPr>
            </w:pPr>
            <w:r>
              <w:rPr>
                <w:rFonts w:hint="eastAsia" w:ascii="宋体" w:hAnsi="宋体"/>
                <w:b/>
                <w:bCs/>
                <w:sz w:val="24"/>
              </w:rPr>
              <w:t>面层沥青混合料技术指标表</w:t>
            </w:r>
          </w:p>
        </w:tc>
      </w:tr>
      <w:tr w14:paraId="4638F1D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14:paraId="5A3A200F">
            <w:pPr>
              <w:jc w:val="center"/>
              <w:rPr>
                <w:rFonts w:ascii="宋体" w:hAnsi="宋体" w:cs="宋体"/>
                <w:kern w:val="0"/>
                <w:sz w:val="24"/>
              </w:rPr>
            </w:pPr>
            <w:r>
              <w:rPr>
                <w:rFonts w:hint="eastAsia" w:ascii="宋体" w:hAnsi="宋体" w:cs="宋体"/>
                <w:kern w:val="0"/>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14:paraId="1B3942B6">
            <w:pPr>
              <w:jc w:val="center"/>
              <w:rPr>
                <w:rFonts w:ascii="宋体" w:hAnsi="宋体" w:cs="宋体"/>
                <w:kern w:val="0"/>
                <w:sz w:val="24"/>
              </w:rPr>
            </w:pPr>
            <w:r>
              <w:rPr>
                <w:rFonts w:hint="eastAsia" w:ascii="宋体" w:hAnsi="宋体" w:cs="宋体"/>
                <w:kern w:val="0"/>
                <w:sz w:val="24"/>
              </w:rPr>
              <w:t>沥青混凝土</w:t>
            </w:r>
          </w:p>
        </w:tc>
      </w:tr>
      <w:tr w14:paraId="46A018E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4CEA7AF0">
            <w:pPr>
              <w:jc w:val="center"/>
              <w:rPr>
                <w:rFonts w:ascii="宋体" w:hAnsi="宋体" w:cs="宋体"/>
                <w:kern w:val="0"/>
                <w:sz w:val="24"/>
              </w:rPr>
            </w:pPr>
            <w:r>
              <w:rPr>
                <w:rFonts w:hint="eastAsia" w:ascii="宋体" w:hAnsi="宋体" w:cs="宋体"/>
                <w:kern w:val="0"/>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14:paraId="7EE7CED8">
            <w:pPr>
              <w:jc w:val="center"/>
              <w:rPr>
                <w:rFonts w:ascii="宋体" w:hAnsi="宋体" w:cs="宋体"/>
                <w:kern w:val="0"/>
                <w:sz w:val="24"/>
              </w:rPr>
            </w:pPr>
            <w:r>
              <w:rPr>
                <w:rFonts w:hint="eastAsia" w:ascii="宋体" w:hAnsi="宋体" w:cs="宋体"/>
                <w:kern w:val="0"/>
                <w:sz w:val="24"/>
              </w:rPr>
              <w:t>50</w:t>
            </w:r>
          </w:p>
        </w:tc>
      </w:tr>
      <w:tr w14:paraId="509FD63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27DB578">
            <w:pPr>
              <w:jc w:val="center"/>
              <w:rPr>
                <w:rFonts w:ascii="宋体" w:hAnsi="宋体" w:cs="宋体"/>
                <w:kern w:val="0"/>
                <w:sz w:val="24"/>
              </w:rPr>
            </w:pPr>
            <w:r>
              <w:rPr>
                <w:rFonts w:hint="eastAsia" w:ascii="宋体" w:hAnsi="宋体" w:cs="宋体"/>
                <w:kern w:val="0"/>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14:paraId="493B9716">
            <w:pPr>
              <w:jc w:val="center"/>
              <w:rPr>
                <w:rFonts w:ascii="宋体" w:hAnsi="宋体" w:cs="宋体"/>
                <w:kern w:val="0"/>
                <w:sz w:val="24"/>
              </w:rPr>
            </w:pPr>
            <w:r>
              <w:rPr>
                <w:rFonts w:hint="eastAsia" w:ascii="宋体" w:hAnsi="宋体" w:cs="宋体"/>
                <w:kern w:val="0"/>
                <w:sz w:val="24"/>
              </w:rPr>
              <w:t>≮5</w:t>
            </w:r>
          </w:p>
        </w:tc>
      </w:tr>
      <w:tr w14:paraId="7C45C75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8840154">
            <w:pPr>
              <w:jc w:val="center"/>
              <w:rPr>
                <w:rFonts w:ascii="宋体" w:hAnsi="宋体" w:cs="宋体"/>
                <w:kern w:val="0"/>
                <w:sz w:val="24"/>
              </w:rPr>
            </w:pPr>
            <w:r>
              <w:rPr>
                <w:rFonts w:hint="eastAsia" w:ascii="宋体" w:hAnsi="宋体" w:cs="宋体"/>
                <w:kern w:val="0"/>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14:paraId="44AB231A">
            <w:pPr>
              <w:jc w:val="center"/>
              <w:rPr>
                <w:rFonts w:ascii="宋体" w:hAnsi="宋体" w:cs="宋体"/>
                <w:kern w:val="0"/>
                <w:sz w:val="24"/>
              </w:rPr>
            </w:pPr>
            <w:r>
              <w:rPr>
                <w:rFonts w:hint="eastAsia" w:ascii="宋体" w:hAnsi="宋体" w:cs="宋体"/>
                <w:kern w:val="0"/>
                <w:sz w:val="24"/>
              </w:rPr>
              <w:t>2～4.5</w:t>
            </w:r>
          </w:p>
        </w:tc>
      </w:tr>
      <w:tr w14:paraId="5815B50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F5F64BC">
            <w:pPr>
              <w:jc w:val="center"/>
              <w:rPr>
                <w:rFonts w:ascii="宋体" w:hAnsi="宋体" w:cs="宋体"/>
                <w:kern w:val="0"/>
                <w:sz w:val="24"/>
              </w:rPr>
            </w:pPr>
            <w:r>
              <w:rPr>
                <w:rFonts w:hint="eastAsia" w:ascii="宋体" w:hAnsi="宋体" w:cs="宋体"/>
                <w:kern w:val="0"/>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14:paraId="3125EB21">
            <w:pPr>
              <w:jc w:val="center"/>
              <w:rPr>
                <w:rFonts w:ascii="宋体" w:hAnsi="宋体" w:cs="宋体"/>
                <w:kern w:val="0"/>
                <w:sz w:val="24"/>
              </w:rPr>
            </w:pPr>
            <w:r>
              <w:rPr>
                <w:rFonts w:hint="eastAsia" w:ascii="宋体" w:hAnsi="宋体" w:cs="宋体"/>
                <w:kern w:val="0"/>
                <w:sz w:val="24"/>
              </w:rPr>
              <w:t>3～6</w:t>
            </w:r>
          </w:p>
        </w:tc>
      </w:tr>
      <w:tr w14:paraId="3E29F61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7C97172">
            <w:pPr>
              <w:jc w:val="center"/>
              <w:rPr>
                <w:rFonts w:ascii="宋体" w:hAnsi="宋体" w:cs="宋体"/>
                <w:kern w:val="0"/>
                <w:sz w:val="24"/>
              </w:rPr>
            </w:pPr>
            <w:r>
              <w:rPr>
                <w:rFonts w:hint="eastAsia" w:ascii="宋体" w:hAnsi="宋体" w:cs="宋体"/>
                <w:kern w:val="0"/>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14:paraId="5C994496">
            <w:pPr>
              <w:jc w:val="center"/>
              <w:rPr>
                <w:rFonts w:ascii="宋体" w:hAnsi="宋体" w:cs="宋体"/>
                <w:kern w:val="0"/>
                <w:sz w:val="24"/>
              </w:rPr>
            </w:pPr>
            <w:r>
              <w:rPr>
                <w:rFonts w:hint="eastAsia" w:ascii="宋体" w:hAnsi="宋体" w:cs="宋体"/>
                <w:kern w:val="0"/>
                <w:sz w:val="24"/>
              </w:rPr>
              <w:t>70～85</w:t>
            </w:r>
          </w:p>
        </w:tc>
      </w:tr>
      <w:tr w14:paraId="2E497D7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4323D2D4">
            <w:pPr>
              <w:jc w:val="center"/>
              <w:rPr>
                <w:rFonts w:ascii="宋体" w:hAnsi="宋体" w:cs="宋体"/>
                <w:kern w:val="0"/>
                <w:sz w:val="24"/>
              </w:rPr>
            </w:pPr>
            <w:r>
              <w:rPr>
                <w:rFonts w:hint="eastAsia" w:ascii="宋体" w:hAnsi="宋体" w:cs="宋体"/>
                <w:kern w:val="0"/>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1FA4EA5E">
            <w:pPr>
              <w:jc w:val="center"/>
              <w:rPr>
                <w:rFonts w:ascii="宋体" w:hAnsi="宋体" w:cs="宋体"/>
                <w:kern w:val="0"/>
                <w:sz w:val="24"/>
              </w:rPr>
            </w:pPr>
            <w:r>
              <w:rPr>
                <w:rFonts w:hint="eastAsia" w:ascii="宋体" w:hAnsi="宋体" w:cs="宋体"/>
                <w:kern w:val="0"/>
                <w:sz w:val="24"/>
              </w:rPr>
              <w:t>80</w:t>
            </w:r>
          </w:p>
        </w:tc>
      </w:tr>
      <w:tr w14:paraId="1E910CB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6BD1193">
            <w:pPr>
              <w:jc w:val="center"/>
              <w:rPr>
                <w:rFonts w:ascii="宋体" w:hAnsi="宋体" w:cs="宋体"/>
                <w:kern w:val="0"/>
                <w:sz w:val="24"/>
              </w:rPr>
            </w:pPr>
            <w:r>
              <w:rPr>
                <w:rFonts w:hint="eastAsia" w:ascii="宋体" w:hAnsi="宋体" w:cs="宋体"/>
                <w:kern w:val="0"/>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053764B9">
            <w:pPr>
              <w:jc w:val="center"/>
              <w:rPr>
                <w:rFonts w:ascii="宋体" w:hAnsi="宋体" w:cs="宋体"/>
                <w:kern w:val="0"/>
                <w:sz w:val="24"/>
              </w:rPr>
            </w:pPr>
            <w:r>
              <w:rPr>
                <w:rFonts w:hint="eastAsia" w:ascii="宋体" w:hAnsi="宋体" w:cs="宋体"/>
                <w:kern w:val="0"/>
                <w:sz w:val="24"/>
              </w:rPr>
              <w:t>75</w:t>
            </w:r>
          </w:p>
        </w:tc>
      </w:tr>
      <w:tr w14:paraId="18C00D2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01FA0367">
            <w:pPr>
              <w:jc w:val="center"/>
              <w:rPr>
                <w:rFonts w:ascii="宋体" w:hAnsi="宋体" w:cs="宋体"/>
                <w:kern w:val="0"/>
                <w:sz w:val="24"/>
              </w:rPr>
            </w:pPr>
            <w:r>
              <w:rPr>
                <w:rFonts w:hint="eastAsia" w:ascii="宋体" w:hAnsi="宋体" w:cs="宋体"/>
                <w:kern w:val="0"/>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19B5C85E">
            <w:pPr>
              <w:jc w:val="center"/>
              <w:rPr>
                <w:rFonts w:ascii="宋体" w:hAnsi="宋体" w:cs="宋体"/>
                <w:kern w:val="0"/>
                <w:sz w:val="24"/>
              </w:rPr>
            </w:pPr>
            <w:r>
              <w:rPr>
                <w:rFonts w:hint="eastAsia" w:ascii="宋体" w:hAnsi="宋体" w:cs="宋体"/>
                <w:kern w:val="0"/>
                <w:sz w:val="24"/>
              </w:rPr>
              <w:t>800</w:t>
            </w:r>
          </w:p>
        </w:tc>
      </w:tr>
      <w:tr w14:paraId="2CF9B23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30A2513F">
            <w:pPr>
              <w:jc w:val="center"/>
              <w:rPr>
                <w:rFonts w:ascii="宋体" w:hAnsi="宋体" w:cs="宋体"/>
                <w:kern w:val="0"/>
                <w:sz w:val="24"/>
              </w:rPr>
            </w:pPr>
            <w:r>
              <w:rPr>
                <w:rFonts w:hint="eastAsia" w:ascii="宋体" w:hAnsi="宋体" w:cs="宋体"/>
                <w:kern w:val="0"/>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14:paraId="6505F48B">
            <w:pPr>
              <w:jc w:val="center"/>
              <w:rPr>
                <w:rFonts w:ascii="宋体" w:hAnsi="宋体" w:cs="宋体"/>
                <w:kern w:val="0"/>
                <w:sz w:val="24"/>
              </w:rPr>
            </w:pPr>
            <w:r>
              <w:rPr>
                <w:rFonts w:hint="eastAsia" w:ascii="宋体" w:hAnsi="宋体" w:cs="宋体"/>
                <w:kern w:val="0"/>
                <w:sz w:val="24"/>
              </w:rPr>
              <w:t>不小于2300</w:t>
            </w:r>
          </w:p>
        </w:tc>
      </w:tr>
      <w:tr w14:paraId="672FAB9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14:paraId="6F09B101">
            <w:pPr>
              <w:jc w:val="center"/>
              <w:rPr>
                <w:rFonts w:ascii="宋体" w:hAnsi="宋体" w:cs="宋体"/>
                <w:kern w:val="0"/>
                <w:sz w:val="24"/>
              </w:rPr>
            </w:pPr>
            <w:r>
              <w:rPr>
                <w:rFonts w:hint="eastAsia" w:ascii="宋体" w:hAnsi="宋体" w:cs="宋体"/>
                <w:kern w:val="0"/>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14:paraId="50CEE963">
            <w:pPr>
              <w:jc w:val="center"/>
              <w:rPr>
                <w:rFonts w:ascii="宋体" w:hAnsi="宋体" w:cs="宋体"/>
                <w:kern w:val="0"/>
                <w:sz w:val="24"/>
              </w:rPr>
            </w:pPr>
            <w:r>
              <w:rPr>
                <w:rFonts w:hint="eastAsia" w:ascii="宋体" w:hAnsi="宋体" w:cs="宋体"/>
                <w:kern w:val="0"/>
                <w:sz w:val="24"/>
              </w:rPr>
              <w:t>120ml/min</w:t>
            </w:r>
          </w:p>
        </w:tc>
      </w:tr>
    </w:tbl>
    <w:p w14:paraId="00A4407C">
      <w:pPr>
        <w:spacing w:line="440" w:lineRule="exact"/>
        <w:ind w:firstLine="480" w:firstLineChars="200"/>
        <w:rPr>
          <w:rFonts w:ascii="宋体" w:hAnsi="宋体" w:cs="宋体"/>
          <w:sz w:val="24"/>
        </w:rPr>
      </w:pPr>
      <w:r>
        <w:rPr>
          <w:rFonts w:hint="eastAsia" w:ascii="宋体" w:hAnsi="宋体"/>
          <w:sz w:val="24"/>
          <w:lang w:val="en-US" w:eastAsia="zh-CN"/>
        </w:rPr>
        <w:pict>
          <v:shape id="_x0000_s1106" o:spid="_x0000_s1106" o:spt="202" type="#_x0000_t202" style="position:absolute;left:0pt;margin-left:1028.05pt;margin-top:-690.2pt;height:54.85pt;width:81pt;z-index:251678720;mso-width-relative:page;mso-height-relative:page;" filled="f" stroked="f" coordsize="21600,21600">
            <v:path/>
            <v:fill on="f" focussize="0,0"/>
            <v:stroke on="f"/>
            <v:imagedata o:title=""/>
            <o:lock v:ext="edit"/>
            <v:textbox>
              <w:txbxContent>
                <w:p w14:paraId="441E8A70">
                  <w:pPr>
                    <w:rPr>
                      <w:rFonts w:hint="eastAsia" w:ascii="宋体" w:hAnsi="宋体"/>
                      <w:b/>
                      <w:sz w:val="32"/>
                      <w:szCs w:val="32"/>
                      <w:lang w:val="en-US" w:eastAsia="zh-CN"/>
                    </w:rPr>
                  </w:pPr>
                  <w:r>
                    <w:rPr>
                      <w:rFonts w:hint="eastAsia" w:ascii="宋体" w:hAnsi="宋体"/>
                      <w:b/>
                      <w:sz w:val="32"/>
                      <w:szCs w:val="32"/>
                    </w:rPr>
                    <w:t>00</w:t>
                  </w:r>
                  <w:r>
                    <w:rPr>
                      <w:rFonts w:hint="eastAsia" w:ascii="宋体" w:hAnsi="宋体"/>
                      <w:b/>
                      <w:sz w:val="32"/>
                      <w:szCs w:val="32"/>
                      <w:lang w:val="en-US" w:eastAsia="zh-CN"/>
                    </w:rPr>
                    <w:t>8</w:t>
                  </w:r>
                </w:p>
                <w:p w14:paraId="00BB97E3">
                  <w:pPr>
                    <w:rPr>
                      <w:rFonts w:hint="eastAsia" w:ascii="宋体" w:hAnsi="宋体"/>
                      <w:b/>
                      <w:sz w:val="24"/>
                    </w:rPr>
                  </w:pPr>
                  <w:r>
                    <w:rPr>
                      <w:rFonts w:hint="eastAsia" w:ascii="宋体" w:hAnsi="宋体"/>
                      <w:b/>
                      <w:sz w:val="24"/>
                      <w:lang w:val="en-US" w:eastAsia="zh-CN"/>
                    </w:rPr>
                    <w:t>S1-2</w:t>
                  </w:r>
                </w:p>
                <w:p w14:paraId="3FA8577A">
                  <w:pPr>
                    <w:rPr>
                      <w:rFonts w:hint="eastAsia" w:ascii="宋体" w:hAnsi="宋体"/>
                      <w:b/>
                      <w:sz w:val="32"/>
                      <w:szCs w:val="32"/>
                    </w:rPr>
                  </w:pPr>
                </w:p>
              </w:txbxContent>
            </v:textbox>
          </v:shape>
        </w:pict>
      </w:r>
      <w:r>
        <w:rPr>
          <w:rFonts w:hint="eastAsia" w:ascii="宋体" w:hAnsi="宋体" w:cs="宋体"/>
          <w:sz w:val="24"/>
        </w:rPr>
        <w:t>施工单位应根据《公路工程沥青及沥青混合料试验规程》(JTG E20-2011)的有关规定进行配合比设计，以选取满足质量要求的、更加经济合理的配合比。</w:t>
      </w:r>
    </w:p>
    <w:p w14:paraId="76945ADF">
      <w:pPr>
        <w:spacing w:line="440" w:lineRule="exact"/>
        <w:ind w:firstLine="482" w:firstLineChars="200"/>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ascii="宋体" w:hAnsi="宋体" w:cs="宋体"/>
          <w:b/>
          <w:bCs/>
          <w:sz w:val="24"/>
        </w:rPr>
        <w:t>7</w:t>
      </w:r>
      <w:r>
        <w:rPr>
          <w:rFonts w:hint="eastAsia" w:ascii="宋体" w:hAnsi="宋体" w:cs="宋体"/>
          <w:b/>
          <w:bCs/>
          <w:sz w:val="24"/>
        </w:rPr>
        <w:t>黏层</w:t>
      </w:r>
    </w:p>
    <w:p w14:paraId="5DA7D22E">
      <w:pPr>
        <w:spacing w:line="440" w:lineRule="exact"/>
        <w:ind w:firstLine="480" w:firstLineChars="200"/>
        <w:rPr>
          <w:rFonts w:hint="eastAsia" w:ascii="宋体" w:hAnsi="宋体" w:cs="宋体"/>
          <w:sz w:val="24"/>
        </w:rPr>
      </w:pPr>
      <w:r>
        <w:rPr>
          <w:rFonts w:hint="eastAsia" w:ascii="宋体" w:hAnsi="宋体" w:cs="宋体"/>
          <w:sz w:val="24"/>
        </w:rPr>
        <w:t>在沥青层与沥青层/水泥层之间设置黏层，黏层油采用乳化沥青，喷洒黏层油前，应对下面层进行清扫，再浇洒乳化沥青黏层油，用量为0.3～0.6L/m</w:t>
      </w:r>
      <w:r>
        <w:rPr>
          <w:rFonts w:hint="eastAsia" w:ascii="宋体" w:hAnsi="宋体" w:cs="宋体"/>
          <w:sz w:val="24"/>
          <w:vertAlign w:val="superscript"/>
        </w:rPr>
        <w:t>2</w:t>
      </w:r>
      <w:r>
        <w:rPr>
          <w:rFonts w:hint="eastAsia" w:ascii="宋体" w:hAnsi="宋体" w:cs="宋体"/>
          <w:sz w:val="24"/>
        </w:rPr>
        <w:t>，黏层的材料和施工工艺应符合《公路沥青路面施工技术规范》(JTG F40-2017)的要求。</w:t>
      </w:r>
    </w:p>
    <w:p w14:paraId="2CE101CC">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ascii="宋体" w:hAnsi="宋体" w:cs="宋体"/>
          <w:b/>
          <w:bCs/>
          <w:sz w:val="24"/>
        </w:rPr>
        <w:t>.8</w:t>
      </w:r>
      <w:r>
        <w:rPr>
          <w:rFonts w:hint="eastAsia" w:ascii="宋体" w:hAnsi="宋体"/>
          <w:b/>
          <w:sz w:val="24"/>
        </w:rPr>
        <w:t>水泥稳定碎石基层</w:t>
      </w:r>
    </w:p>
    <w:p w14:paraId="66D1988B">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8.1</w:t>
      </w:r>
      <w:r>
        <w:rPr>
          <w:rFonts w:hint="eastAsia" w:ascii="宋体" w:hAnsi="宋体"/>
          <w:b/>
          <w:sz w:val="24"/>
        </w:rPr>
        <w:t>骨架主体材料技术要求</w:t>
      </w:r>
    </w:p>
    <w:p w14:paraId="1D4726CC">
      <w:pPr>
        <w:spacing w:line="440" w:lineRule="exact"/>
        <w:ind w:firstLine="480" w:firstLineChars="200"/>
        <w:rPr>
          <w:rFonts w:ascii="宋体" w:hAnsi="宋体" w:cs="宋体"/>
          <w:sz w:val="24"/>
        </w:rPr>
      </w:pPr>
      <w:r>
        <w:rPr>
          <w:rFonts w:hint="eastAsia" w:ascii="宋体" w:hAnsi="宋体" w:cs="宋体"/>
          <w:sz w:val="24"/>
        </w:rPr>
        <w:t>粗集料的针片状含量应小于等于20%；水泥稳定碎石中的粗集料压碎值应不大于30%；基层的粗集料规格要求应符合《公路路面基层施工技术细则》(JTG∕T F20-2015)表3.6.2的要求；基层应满足下表中 C-C-1的要求。</w:t>
      </w:r>
    </w:p>
    <w:p w14:paraId="100CD677">
      <w:pPr>
        <w:spacing w:line="240" w:lineRule="atLeast"/>
        <w:ind w:firstLine="200" w:firstLineChars="200"/>
        <w:jc w:val="center"/>
        <w:rPr>
          <w:rFonts w:ascii="宋体" w:hAnsi="宋体" w:cs="宋体"/>
          <w:sz w:val="10"/>
          <w:szCs w:val="10"/>
        </w:rPr>
      </w:pPr>
    </w:p>
    <w:tbl>
      <w:tblPr>
        <w:tblStyle w:val="8"/>
        <w:tblW w:w="8879" w:type="dxa"/>
        <w:jc w:val="center"/>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
      <w:tblGrid>
        <w:gridCol w:w="3070"/>
        <w:gridCol w:w="2906"/>
        <w:gridCol w:w="2903"/>
      </w:tblGrid>
      <w:tr w14:paraId="27F002C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5976" w:type="dxa"/>
            <w:gridSpan w:val="2"/>
            <w:tcBorders>
              <w:top w:val="single" w:color="auto" w:sz="12" w:space="0"/>
              <w:bottom w:val="single" w:color="auto" w:sz="6" w:space="0"/>
              <w:right w:val="single" w:color="auto" w:sz="6" w:space="0"/>
            </w:tcBorders>
            <w:shd w:val="clear" w:color="auto" w:fill="auto"/>
            <w:noWrap/>
            <w:vAlign w:val="center"/>
          </w:tcPr>
          <w:p w14:paraId="26DE8903">
            <w:pPr>
              <w:widowControl/>
              <w:jc w:val="center"/>
              <w:rPr>
                <w:rFonts w:ascii="宋体" w:hAnsi="宋体" w:cs="宋体"/>
                <w:kern w:val="0"/>
                <w:sz w:val="24"/>
              </w:rPr>
            </w:pPr>
            <w:r>
              <w:rPr>
                <w:rFonts w:hint="eastAsia" w:ascii="宋体" w:hAnsi="宋体" w:cs="宋体"/>
                <w:kern w:val="0"/>
                <w:sz w:val="24"/>
              </w:rPr>
              <w:t>级配类型</w:t>
            </w:r>
          </w:p>
        </w:tc>
        <w:tc>
          <w:tcPr>
            <w:tcW w:w="2903" w:type="dxa"/>
            <w:tcBorders>
              <w:top w:val="single" w:color="auto" w:sz="12" w:space="0"/>
              <w:left w:val="single" w:color="auto" w:sz="6" w:space="0"/>
              <w:bottom w:val="single" w:color="auto" w:sz="6" w:space="0"/>
            </w:tcBorders>
            <w:shd w:val="clear" w:color="auto" w:fill="auto"/>
            <w:vAlign w:val="center"/>
          </w:tcPr>
          <w:p w14:paraId="1229E731">
            <w:pPr>
              <w:widowControl/>
              <w:jc w:val="center"/>
              <w:rPr>
                <w:rFonts w:ascii="宋体" w:hAnsi="宋体" w:cs="宋体"/>
                <w:kern w:val="0"/>
                <w:sz w:val="24"/>
              </w:rPr>
            </w:pPr>
            <w:r>
              <w:rPr>
                <w:rFonts w:hint="eastAsia" w:ascii="宋体" w:hAnsi="宋体" w:cs="宋体"/>
                <w:kern w:val="0"/>
                <w:sz w:val="24"/>
              </w:rPr>
              <w:t>C-C-1</w:t>
            </w:r>
          </w:p>
        </w:tc>
      </w:tr>
      <w:tr w14:paraId="120C2646">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restart"/>
            <w:tcBorders>
              <w:top w:val="single" w:color="auto" w:sz="6" w:space="0"/>
              <w:bottom w:val="single" w:color="auto" w:sz="6" w:space="0"/>
              <w:right w:val="single" w:color="auto" w:sz="6" w:space="0"/>
            </w:tcBorders>
            <w:shd w:val="clear" w:color="auto" w:fill="auto"/>
            <w:noWrap/>
            <w:vAlign w:val="center"/>
          </w:tcPr>
          <w:p w14:paraId="34C0974A">
            <w:pPr>
              <w:widowControl/>
              <w:jc w:val="center"/>
              <w:rPr>
                <w:rFonts w:ascii="宋体" w:hAnsi="宋体" w:cs="宋体"/>
                <w:kern w:val="0"/>
                <w:sz w:val="24"/>
              </w:rPr>
            </w:pPr>
            <w:r>
              <w:rPr>
                <w:rFonts w:hint="eastAsia" w:ascii="宋体" w:hAnsi="宋体" w:cs="宋体"/>
                <w:kern w:val="0"/>
                <w:sz w:val="24"/>
              </w:rPr>
              <w:t>通过下列</w:t>
            </w:r>
          </w:p>
          <w:p w14:paraId="7BBCD48B">
            <w:pPr>
              <w:widowControl/>
              <w:jc w:val="center"/>
              <w:rPr>
                <w:rFonts w:ascii="宋体" w:hAnsi="宋体" w:cs="宋体"/>
                <w:kern w:val="0"/>
                <w:sz w:val="24"/>
              </w:rPr>
            </w:pPr>
            <w:r>
              <w:rPr>
                <w:rFonts w:hint="eastAsia" w:ascii="宋体" w:hAnsi="宋体" w:cs="宋体"/>
                <w:kern w:val="0"/>
                <w:sz w:val="24"/>
              </w:rPr>
              <w:t>方孔筛(mm)</w:t>
            </w:r>
          </w:p>
          <w:p w14:paraId="4812F3C1">
            <w:pPr>
              <w:widowControl/>
              <w:jc w:val="center"/>
              <w:rPr>
                <w:rFonts w:ascii="宋体" w:hAnsi="宋体" w:cs="宋体"/>
                <w:kern w:val="0"/>
                <w:sz w:val="24"/>
              </w:rPr>
            </w:pPr>
            <w:r>
              <w:rPr>
                <w:rFonts w:hint="eastAsia" w:ascii="宋体" w:hAnsi="宋体" w:cs="宋体"/>
                <w:kern w:val="0"/>
                <w:sz w:val="24"/>
              </w:rPr>
              <w:t>重量百分率(%)</w:t>
            </w: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45756B8">
            <w:pPr>
              <w:widowControl/>
              <w:jc w:val="center"/>
              <w:rPr>
                <w:rFonts w:ascii="宋体" w:hAnsi="宋体" w:cs="宋体"/>
                <w:kern w:val="0"/>
                <w:sz w:val="24"/>
              </w:rPr>
            </w:pPr>
            <w:r>
              <w:rPr>
                <w:rFonts w:hint="eastAsia" w:ascii="宋体" w:hAnsi="宋体" w:cs="宋体"/>
                <w:kern w:val="0"/>
                <w:sz w:val="24"/>
              </w:rPr>
              <w:t>37.5</w:t>
            </w:r>
          </w:p>
        </w:tc>
        <w:tc>
          <w:tcPr>
            <w:tcW w:w="2903" w:type="dxa"/>
            <w:tcBorders>
              <w:top w:val="single" w:color="auto" w:sz="6" w:space="0"/>
              <w:left w:val="single" w:color="auto" w:sz="6" w:space="0"/>
              <w:bottom w:val="single" w:color="auto" w:sz="6" w:space="0"/>
            </w:tcBorders>
            <w:shd w:val="clear" w:color="auto" w:fill="auto"/>
            <w:vAlign w:val="center"/>
          </w:tcPr>
          <w:p w14:paraId="14817AC3">
            <w:pPr>
              <w:widowControl/>
              <w:jc w:val="center"/>
              <w:rPr>
                <w:rFonts w:ascii="宋体" w:hAnsi="宋体" w:cs="宋体"/>
                <w:kern w:val="0"/>
                <w:sz w:val="24"/>
              </w:rPr>
            </w:pPr>
            <w:r>
              <w:rPr>
                <w:rFonts w:hint="eastAsia" w:ascii="宋体" w:hAnsi="宋体" w:cs="宋体"/>
                <w:kern w:val="0"/>
                <w:sz w:val="24"/>
              </w:rPr>
              <w:t>100</w:t>
            </w:r>
          </w:p>
        </w:tc>
      </w:tr>
      <w:tr w14:paraId="696E5646">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299F184">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vAlign w:val="center"/>
          </w:tcPr>
          <w:p w14:paraId="309A6B13">
            <w:pPr>
              <w:widowControl/>
              <w:jc w:val="center"/>
              <w:rPr>
                <w:rFonts w:ascii="宋体" w:hAnsi="宋体" w:cs="宋体"/>
                <w:kern w:val="0"/>
                <w:sz w:val="24"/>
              </w:rPr>
            </w:pPr>
            <w:r>
              <w:rPr>
                <w:rFonts w:hint="eastAsia" w:ascii="宋体" w:hAnsi="宋体" w:cs="宋体"/>
                <w:kern w:val="0"/>
                <w:sz w:val="24"/>
              </w:rPr>
              <w:t>31.5</w:t>
            </w:r>
          </w:p>
        </w:tc>
        <w:tc>
          <w:tcPr>
            <w:tcW w:w="2903" w:type="dxa"/>
            <w:tcBorders>
              <w:top w:val="single" w:color="auto" w:sz="6" w:space="0"/>
              <w:left w:val="single" w:color="auto" w:sz="6" w:space="0"/>
              <w:bottom w:val="single" w:color="auto" w:sz="6" w:space="0"/>
            </w:tcBorders>
            <w:shd w:val="clear" w:color="auto" w:fill="auto"/>
            <w:vAlign w:val="center"/>
          </w:tcPr>
          <w:p w14:paraId="535329AB">
            <w:pPr>
              <w:widowControl/>
              <w:jc w:val="center"/>
              <w:rPr>
                <w:rFonts w:ascii="宋体" w:hAnsi="宋体" w:cs="宋体"/>
                <w:kern w:val="0"/>
                <w:sz w:val="24"/>
              </w:rPr>
            </w:pPr>
            <w:r>
              <w:rPr>
                <w:rFonts w:hint="eastAsia" w:ascii="宋体" w:hAnsi="宋体" w:cs="宋体"/>
                <w:kern w:val="0"/>
                <w:sz w:val="24"/>
              </w:rPr>
              <w:t>90～100</w:t>
            </w:r>
          </w:p>
        </w:tc>
      </w:tr>
      <w:tr w14:paraId="129378C2">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24029FAC">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DFD6D1C">
            <w:pPr>
              <w:widowControl/>
              <w:jc w:val="center"/>
              <w:rPr>
                <w:rFonts w:ascii="宋体" w:hAnsi="宋体" w:cs="宋体"/>
                <w:kern w:val="0"/>
                <w:sz w:val="24"/>
              </w:rPr>
            </w:pPr>
            <w:r>
              <w:rPr>
                <w:rFonts w:hint="eastAsia" w:ascii="宋体" w:hAnsi="宋体" w:cs="宋体"/>
                <w:kern w:val="0"/>
                <w:sz w:val="24"/>
              </w:rPr>
              <w:t>26.5</w:t>
            </w:r>
          </w:p>
        </w:tc>
        <w:tc>
          <w:tcPr>
            <w:tcW w:w="2903" w:type="dxa"/>
            <w:tcBorders>
              <w:top w:val="single" w:color="auto" w:sz="6" w:space="0"/>
              <w:left w:val="single" w:color="auto" w:sz="6" w:space="0"/>
              <w:bottom w:val="single" w:color="auto" w:sz="6" w:space="0"/>
            </w:tcBorders>
            <w:shd w:val="clear" w:color="auto" w:fill="auto"/>
            <w:vAlign w:val="center"/>
          </w:tcPr>
          <w:p w14:paraId="787B6890">
            <w:pPr>
              <w:widowControl/>
              <w:jc w:val="center"/>
              <w:rPr>
                <w:rFonts w:ascii="宋体" w:hAnsi="宋体" w:cs="宋体"/>
                <w:kern w:val="0"/>
                <w:sz w:val="24"/>
              </w:rPr>
            </w:pPr>
            <w:r>
              <w:rPr>
                <w:rFonts w:hint="eastAsia" w:ascii="宋体" w:hAnsi="宋体" w:cs="宋体"/>
                <w:kern w:val="0"/>
                <w:sz w:val="24"/>
              </w:rPr>
              <w:t>94～81</w:t>
            </w:r>
          </w:p>
        </w:tc>
      </w:tr>
      <w:tr w14:paraId="4212363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6755B4A3">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E9FB115">
            <w:pPr>
              <w:widowControl/>
              <w:jc w:val="center"/>
              <w:rPr>
                <w:rFonts w:ascii="宋体" w:hAnsi="宋体" w:cs="宋体"/>
                <w:kern w:val="0"/>
                <w:sz w:val="24"/>
              </w:rPr>
            </w:pPr>
            <w:r>
              <w:rPr>
                <w:rFonts w:hint="eastAsia" w:ascii="宋体" w:hAnsi="宋体" w:cs="宋体"/>
                <w:kern w:val="0"/>
                <w:sz w:val="24"/>
              </w:rPr>
              <w:t>19</w:t>
            </w:r>
          </w:p>
        </w:tc>
        <w:tc>
          <w:tcPr>
            <w:tcW w:w="2903" w:type="dxa"/>
            <w:tcBorders>
              <w:top w:val="single" w:color="auto" w:sz="6" w:space="0"/>
              <w:left w:val="single" w:color="auto" w:sz="6" w:space="0"/>
              <w:bottom w:val="single" w:color="auto" w:sz="6" w:space="0"/>
            </w:tcBorders>
            <w:shd w:val="clear" w:color="auto" w:fill="auto"/>
            <w:vAlign w:val="center"/>
          </w:tcPr>
          <w:p w14:paraId="5015C41E">
            <w:pPr>
              <w:widowControl/>
              <w:jc w:val="center"/>
              <w:rPr>
                <w:rFonts w:ascii="宋体" w:hAnsi="宋体" w:cs="宋体"/>
                <w:kern w:val="0"/>
                <w:sz w:val="24"/>
              </w:rPr>
            </w:pPr>
            <w:r>
              <w:rPr>
                <w:rFonts w:hint="eastAsia" w:ascii="宋体" w:hAnsi="宋体" w:cs="宋体"/>
                <w:kern w:val="0"/>
                <w:sz w:val="24"/>
              </w:rPr>
              <w:t>83～67</w:t>
            </w:r>
          </w:p>
        </w:tc>
      </w:tr>
      <w:tr w14:paraId="2F4D675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7442097E">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1540EA0">
            <w:pPr>
              <w:widowControl/>
              <w:jc w:val="center"/>
              <w:rPr>
                <w:rFonts w:ascii="宋体" w:hAnsi="宋体" w:cs="宋体"/>
                <w:kern w:val="0"/>
                <w:sz w:val="24"/>
              </w:rPr>
            </w:pPr>
            <w:r>
              <w:rPr>
                <w:rFonts w:hint="eastAsia" w:ascii="宋体" w:hAnsi="宋体" w:cs="宋体"/>
                <w:kern w:val="0"/>
                <w:sz w:val="24"/>
              </w:rPr>
              <w:t>16</w:t>
            </w:r>
          </w:p>
        </w:tc>
        <w:tc>
          <w:tcPr>
            <w:tcW w:w="2903" w:type="dxa"/>
            <w:tcBorders>
              <w:top w:val="single" w:color="auto" w:sz="6" w:space="0"/>
              <w:left w:val="single" w:color="auto" w:sz="6" w:space="0"/>
              <w:bottom w:val="single" w:color="auto" w:sz="6" w:space="0"/>
            </w:tcBorders>
            <w:shd w:val="clear" w:color="auto" w:fill="auto"/>
            <w:vAlign w:val="center"/>
          </w:tcPr>
          <w:p w14:paraId="7D9652A6">
            <w:pPr>
              <w:widowControl/>
              <w:jc w:val="center"/>
              <w:rPr>
                <w:rFonts w:ascii="宋体" w:hAnsi="宋体" w:cs="宋体"/>
                <w:kern w:val="0"/>
                <w:sz w:val="24"/>
              </w:rPr>
            </w:pPr>
            <w:r>
              <w:rPr>
                <w:rFonts w:hint="eastAsia" w:ascii="宋体" w:hAnsi="宋体" w:cs="宋体"/>
                <w:kern w:val="0"/>
                <w:sz w:val="24"/>
              </w:rPr>
              <w:t>78～61</w:t>
            </w:r>
          </w:p>
        </w:tc>
      </w:tr>
      <w:tr w14:paraId="55F2B00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0E30C445">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62F328F">
            <w:pPr>
              <w:widowControl/>
              <w:jc w:val="center"/>
              <w:rPr>
                <w:rFonts w:ascii="宋体" w:hAnsi="宋体" w:cs="宋体"/>
                <w:kern w:val="0"/>
                <w:sz w:val="24"/>
              </w:rPr>
            </w:pPr>
            <w:r>
              <w:rPr>
                <w:rFonts w:hint="eastAsia" w:ascii="宋体" w:hAnsi="宋体" w:cs="宋体"/>
                <w:kern w:val="0"/>
                <w:sz w:val="24"/>
              </w:rPr>
              <w:t>13.2</w:t>
            </w:r>
          </w:p>
        </w:tc>
        <w:tc>
          <w:tcPr>
            <w:tcW w:w="2903" w:type="dxa"/>
            <w:tcBorders>
              <w:top w:val="single" w:color="auto" w:sz="6" w:space="0"/>
              <w:left w:val="single" w:color="auto" w:sz="6" w:space="0"/>
              <w:bottom w:val="single" w:color="auto" w:sz="6" w:space="0"/>
            </w:tcBorders>
            <w:shd w:val="clear" w:color="auto" w:fill="auto"/>
            <w:vAlign w:val="center"/>
          </w:tcPr>
          <w:p w14:paraId="405097AC">
            <w:pPr>
              <w:widowControl/>
              <w:jc w:val="center"/>
              <w:rPr>
                <w:rFonts w:ascii="宋体" w:hAnsi="宋体" w:cs="宋体"/>
                <w:kern w:val="0"/>
                <w:sz w:val="24"/>
              </w:rPr>
            </w:pPr>
            <w:r>
              <w:rPr>
                <w:rFonts w:hint="eastAsia" w:ascii="宋体" w:hAnsi="宋体" w:cs="宋体"/>
                <w:kern w:val="0"/>
                <w:sz w:val="24"/>
              </w:rPr>
              <w:t>73～54</w:t>
            </w:r>
          </w:p>
        </w:tc>
      </w:tr>
      <w:tr w14:paraId="7C03465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658DA8F9">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2A8AED5">
            <w:pPr>
              <w:widowControl/>
              <w:jc w:val="center"/>
              <w:rPr>
                <w:rFonts w:ascii="宋体" w:hAnsi="宋体" w:cs="宋体"/>
                <w:kern w:val="0"/>
                <w:sz w:val="24"/>
              </w:rPr>
            </w:pPr>
            <w:r>
              <w:rPr>
                <w:rFonts w:hint="eastAsia" w:ascii="宋体" w:hAnsi="宋体" w:cs="宋体"/>
                <w:kern w:val="0"/>
                <w:sz w:val="24"/>
              </w:rPr>
              <w:t>9.5</w:t>
            </w:r>
          </w:p>
        </w:tc>
        <w:tc>
          <w:tcPr>
            <w:tcW w:w="2903" w:type="dxa"/>
            <w:tcBorders>
              <w:top w:val="single" w:color="auto" w:sz="6" w:space="0"/>
              <w:left w:val="single" w:color="auto" w:sz="6" w:space="0"/>
              <w:bottom w:val="single" w:color="auto" w:sz="6" w:space="0"/>
            </w:tcBorders>
            <w:shd w:val="clear" w:color="auto" w:fill="auto"/>
            <w:vAlign w:val="center"/>
          </w:tcPr>
          <w:p w14:paraId="658CB0A2">
            <w:pPr>
              <w:widowControl/>
              <w:jc w:val="center"/>
              <w:rPr>
                <w:rFonts w:ascii="宋体" w:hAnsi="宋体" w:cs="宋体"/>
                <w:kern w:val="0"/>
                <w:sz w:val="24"/>
              </w:rPr>
            </w:pPr>
            <w:r>
              <w:rPr>
                <w:rFonts w:hint="eastAsia" w:ascii="宋体" w:hAnsi="宋体" w:cs="宋体"/>
                <w:kern w:val="0"/>
                <w:sz w:val="24"/>
              </w:rPr>
              <w:t>64～45</w:t>
            </w:r>
          </w:p>
        </w:tc>
      </w:tr>
      <w:tr w14:paraId="5016AC2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6CFD46D1">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68B596E">
            <w:pPr>
              <w:widowControl/>
              <w:jc w:val="center"/>
              <w:rPr>
                <w:rFonts w:ascii="宋体" w:hAnsi="宋体" w:cs="宋体"/>
                <w:kern w:val="0"/>
                <w:sz w:val="24"/>
              </w:rPr>
            </w:pPr>
            <w:r>
              <w:rPr>
                <w:rFonts w:hint="eastAsia" w:ascii="宋体" w:hAnsi="宋体" w:cs="宋体"/>
                <w:kern w:val="0"/>
                <w:sz w:val="24"/>
              </w:rPr>
              <w:t>4.75</w:t>
            </w:r>
          </w:p>
        </w:tc>
        <w:tc>
          <w:tcPr>
            <w:tcW w:w="2903" w:type="dxa"/>
            <w:tcBorders>
              <w:top w:val="single" w:color="auto" w:sz="6" w:space="0"/>
              <w:left w:val="single" w:color="auto" w:sz="6" w:space="0"/>
              <w:bottom w:val="single" w:color="auto" w:sz="6" w:space="0"/>
            </w:tcBorders>
            <w:shd w:val="clear" w:color="auto" w:fill="auto"/>
            <w:vAlign w:val="center"/>
          </w:tcPr>
          <w:p w14:paraId="7176AA13">
            <w:pPr>
              <w:widowControl/>
              <w:jc w:val="center"/>
              <w:rPr>
                <w:rFonts w:ascii="宋体" w:hAnsi="宋体" w:cs="宋体"/>
                <w:kern w:val="0"/>
                <w:sz w:val="24"/>
              </w:rPr>
            </w:pPr>
            <w:r>
              <w:rPr>
                <w:rFonts w:hint="eastAsia" w:ascii="宋体" w:hAnsi="宋体" w:cs="宋体"/>
                <w:kern w:val="0"/>
                <w:sz w:val="24"/>
              </w:rPr>
              <w:t>50～30</w:t>
            </w:r>
          </w:p>
        </w:tc>
      </w:tr>
      <w:tr w14:paraId="17A057AD">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3643EBD">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20FD891">
            <w:pPr>
              <w:widowControl/>
              <w:jc w:val="center"/>
              <w:rPr>
                <w:rFonts w:ascii="宋体" w:hAnsi="宋体" w:cs="宋体"/>
                <w:kern w:val="0"/>
                <w:sz w:val="24"/>
              </w:rPr>
            </w:pPr>
            <w:r>
              <w:rPr>
                <w:rFonts w:hint="eastAsia" w:ascii="宋体" w:hAnsi="宋体" w:cs="宋体"/>
                <w:kern w:val="0"/>
                <w:sz w:val="24"/>
              </w:rPr>
              <w:t>2.36</w:t>
            </w:r>
          </w:p>
        </w:tc>
        <w:tc>
          <w:tcPr>
            <w:tcW w:w="2903" w:type="dxa"/>
            <w:tcBorders>
              <w:top w:val="single" w:color="auto" w:sz="6" w:space="0"/>
              <w:left w:val="single" w:color="auto" w:sz="6" w:space="0"/>
              <w:bottom w:val="single" w:color="auto" w:sz="6" w:space="0"/>
            </w:tcBorders>
            <w:shd w:val="clear" w:color="auto" w:fill="auto"/>
            <w:vAlign w:val="center"/>
          </w:tcPr>
          <w:p w14:paraId="7FA7DC73">
            <w:pPr>
              <w:widowControl/>
              <w:jc w:val="center"/>
              <w:rPr>
                <w:rFonts w:ascii="宋体" w:hAnsi="宋体" w:cs="宋体"/>
                <w:kern w:val="0"/>
                <w:sz w:val="24"/>
              </w:rPr>
            </w:pPr>
            <w:r>
              <w:rPr>
                <w:rFonts w:hint="eastAsia" w:ascii="宋体" w:hAnsi="宋体" w:cs="宋体"/>
                <w:kern w:val="0"/>
                <w:sz w:val="24"/>
              </w:rPr>
              <w:t>36～19</w:t>
            </w:r>
          </w:p>
        </w:tc>
      </w:tr>
      <w:tr w14:paraId="4C2B5783">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C4DBAEB">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A4D22EA">
            <w:pPr>
              <w:widowControl/>
              <w:jc w:val="center"/>
              <w:rPr>
                <w:rFonts w:ascii="宋体" w:hAnsi="宋体" w:cs="宋体"/>
                <w:kern w:val="0"/>
                <w:sz w:val="24"/>
              </w:rPr>
            </w:pPr>
            <w:r>
              <w:rPr>
                <w:rFonts w:hint="eastAsia" w:ascii="宋体" w:hAnsi="宋体" w:cs="宋体"/>
                <w:kern w:val="0"/>
                <w:sz w:val="24"/>
              </w:rPr>
              <w:t>1.18</w:t>
            </w:r>
          </w:p>
        </w:tc>
        <w:tc>
          <w:tcPr>
            <w:tcW w:w="2903" w:type="dxa"/>
            <w:tcBorders>
              <w:top w:val="single" w:color="auto" w:sz="6" w:space="0"/>
              <w:left w:val="single" w:color="auto" w:sz="6" w:space="0"/>
              <w:bottom w:val="single" w:color="auto" w:sz="6" w:space="0"/>
            </w:tcBorders>
            <w:shd w:val="clear" w:color="auto" w:fill="auto"/>
            <w:vAlign w:val="center"/>
          </w:tcPr>
          <w:p w14:paraId="0B91DD18">
            <w:pPr>
              <w:widowControl/>
              <w:jc w:val="center"/>
              <w:rPr>
                <w:rFonts w:ascii="宋体" w:hAnsi="宋体" w:cs="宋体"/>
                <w:kern w:val="0"/>
                <w:sz w:val="24"/>
              </w:rPr>
            </w:pPr>
            <w:r>
              <w:rPr>
                <w:rFonts w:hint="eastAsia" w:ascii="宋体" w:hAnsi="宋体" w:cs="宋体"/>
                <w:kern w:val="0"/>
                <w:sz w:val="24"/>
              </w:rPr>
              <w:t>26～12</w:t>
            </w:r>
          </w:p>
        </w:tc>
      </w:tr>
      <w:tr w14:paraId="7F35E9E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5E4E31D7">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A6DC700">
            <w:pPr>
              <w:widowControl/>
              <w:jc w:val="center"/>
              <w:rPr>
                <w:rFonts w:ascii="宋体" w:hAnsi="宋体" w:cs="宋体"/>
                <w:kern w:val="0"/>
                <w:sz w:val="24"/>
              </w:rPr>
            </w:pPr>
            <w:r>
              <w:rPr>
                <w:rFonts w:hint="eastAsia" w:ascii="宋体" w:hAnsi="宋体" w:cs="宋体"/>
                <w:kern w:val="0"/>
                <w:sz w:val="24"/>
              </w:rPr>
              <w:t>0.6</w:t>
            </w:r>
          </w:p>
        </w:tc>
        <w:tc>
          <w:tcPr>
            <w:tcW w:w="2903" w:type="dxa"/>
            <w:tcBorders>
              <w:top w:val="single" w:color="auto" w:sz="6" w:space="0"/>
              <w:left w:val="single" w:color="auto" w:sz="6" w:space="0"/>
              <w:bottom w:val="single" w:color="auto" w:sz="6" w:space="0"/>
            </w:tcBorders>
            <w:shd w:val="clear" w:color="auto" w:fill="auto"/>
            <w:vAlign w:val="center"/>
          </w:tcPr>
          <w:p w14:paraId="7BEAE6C7">
            <w:pPr>
              <w:widowControl/>
              <w:jc w:val="center"/>
              <w:rPr>
                <w:rFonts w:ascii="宋体" w:hAnsi="宋体" w:cs="宋体"/>
                <w:kern w:val="0"/>
                <w:sz w:val="24"/>
              </w:rPr>
            </w:pPr>
            <w:r>
              <w:rPr>
                <w:rFonts w:hint="eastAsia" w:ascii="宋体" w:hAnsi="宋体" w:cs="宋体"/>
                <w:kern w:val="0"/>
                <w:sz w:val="24"/>
              </w:rPr>
              <w:t>19～8</w:t>
            </w:r>
          </w:p>
        </w:tc>
      </w:tr>
      <w:tr w14:paraId="0FABB09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29F74C83">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D30ED7C">
            <w:pPr>
              <w:widowControl/>
              <w:jc w:val="center"/>
              <w:rPr>
                <w:rFonts w:ascii="宋体" w:hAnsi="宋体" w:cs="宋体"/>
                <w:kern w:val="0"/>
                <w:sz w:val="24"/>
              </w:rPr>
            </w:pPr>
            <w:r>
              <w:rPr>
                <w:rFonts w:hint="eastAsia" w:ascii="宋体" w:hAnsi="宋体" w:cs="宋体"/>
                <w:kern w:val="0"/>
                <w:sz w:val="24"/>
              </w:rPr>
              <w:t>0.3</w:t>
            </w:r>
          </w:p>
        </w:tc>
        <w:tc>
          <w:tcPr>
            <w:tcW w:w="2903" w:type="dxa"/>
            <w:tcBorders>
              <w:top w:val="single" w:color="auto" w:sz="6" w:space="0"/>
              <w:left w:val="single" w:color="auto" w:sz="6" w:space="0"/>
              <w:bottom w:val="single" w:color="auto" w:sz="6" w:space="0"/>
            </w:tcBorders>
            <w:shd w:val="clear" w:color="auto" w:fill="auto"/>
            <w:vAlign w:val="center"/>
          </w:tcPr>
          <w:p w14:paraId="3172ACD0">
            <w:pPr>
              <w:widowControl/>
              <w:jc w:val="center"/>
              <w:rPr>
                <w:rFonts w:ascii="宋体" w:hAnsi="宋体" w:cs="宋体"/>
                <w:kern w:val="0"/>
                <w:sz w:val="24"/>
              </w:rPr>
            </w:pPr>
            <w:r>
              <w:rPr>
                <w:rFonts w:hint="eastAsia" w:ascii="宋体" w:hAnsi="宋体" w:cs="宋体"/>
                <w:kern w:val="0"/>
                <w:sz w:val="24"/>
              </w:rPr>
              <w:t>14～5</w:t>
            </w:r>
          </w:p>
        </w:tc>
      </w:tr>
      <w:tr w14:paraId="57DA3342">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1AA39452">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E289ECF">
            <w:pPr>
              <w:widowControl/>
              <w:jc w:val="center"/>
              <w:rPr>
                <w:rFonts w:ascii="宋体" w:hAnsi="宋体" w:cs="宋体"/>
                <w:kern w:val="0"/>
                <w:sz w:val="24"/>
              </w:rPr>
            </w:pPr>
            <w:r>
              <w:rPr>
                <w:rFonts w:hint="eastAsia" w:ascii="宋体" w:hAnsi="宋体" w:cs="宋体"/>
                <w:kern w:val="0"/>
                <w:sz w:val="24"/>
              </w:rPr>
              <w:t>0.15</w:t>
            </w:r>
          </w:p>
        </w:tc>
        <w:tc>
          <w:tcPr>
            <w:tcW w:w="2903" w:type="dxa"/>
            <w:tcBorders>
              <w:top w:val="single" w:color="auto" w:sz="6" w:space="0"/>
              <w:left w:val="single" w:color="auto" w:sz="6" w:space="0"/>
              <w:bottom w:val="single" w:color="auto" w:sz="6" w:space="0"/>
            </w:tcBorders>
            <w:shd w:val="clear" w:color="auto" w:fill="auto"/>
            <w:vAlign w:val="center"/>
          </w:tcPr>
          <w:p w14:paraId="467542E1">
            <w:pPr>
              <w:widowControl/>
              <w:jc w:val="center"/>
              <w:rPr>
                <w:rFonts w:ascii="宋体" w:hAnsi="宋体" w:cs="宋体"/>
                <w:kern w:val="0"/>
                <w:sz w:val="24"/>
              </w:rPr>
            </w:pPr>
            <w:r>
              <w:rPr>
                <w:rFonts w:hint="eastAsia" w:ascii="宋体" w:hAnsi="宋体" w:cs="宋体"/>
                <w:kern w:val="0"/>
                <w:sz w:val="24"/>
              </w:rPr>
              <w:t>10～3</w:t>
            </w:r>
          </w:p>
        </w:tc>
      </w:tr>
      <w:tr w14:paraId="64B6B1E3">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12" w:space="0"/>
              <w:right w:val="single" w:color="auto" w:sz="6" w:space="0"/>
            </w:tcBorders>
            <w:shd w:val="clear" w:color="auto" w:fill="auto"/>
            <w:noWrap/>
            <w:vAlign w:val="center"/>
          </w:tcPr>
          <w:p w14:paraId="5F26F320">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7449F275">
            <w:pPr>
              <w:widowControl/>
              <w:jc w:val="center"/>
              <w:rPr>
                <w:rFonts w:ascii="宋体" w:hAnsi="宋体" w:cs="宋体"/>
                <w:kern w:val="0"/>
                <w:sz w:val="24"/>
              </w:rPr>
            </w:pPr>
            <w:r>
              <w:rPr>
                <w:rFonts w:hint="eastAsia" w:ascii="宋体" w:hAnsi="宋体" w:cs="宋体"/>
                <w:kern w:val="0"/>
                <w:sz w:val="24"/>
              </w:rPr>
              <w:t>0.075</w:t>
            </w:r>
          </w:p>
        </w:tc>
        <w:tc>
          <w:tcPr>
            <w:tcW w:w="2903" w:type="dxa"/>
            <w:tcBorders>
              <w:top w:val="single" w:color="auto" w:sz="6" w:space="0"/>
              <w:left w:val="single" w:color="auto" w:sz="6" w:space="0"/>
              <w:bottom w:val="single" w:color="auto" w:sz="12" w:space="0"/>
            </w:tcBorders>
            <w:shd w:val="clear" w:color="auto" w:fill="auto"/>
            <w:vAlign w:val="center"/>
          </w:tcPr>
          <w:p w14:paraId="6CDEA02D">
            <w:pPr>
              <w:widowControl/>
              <w:jc w:val="center"/>
              <w:rPr>
                <w:rFonts w:ascii="宋体" w:hAnsi="宋体" w:cs="宋体"/>
                <w:kern w:val="0"/>
                <w:sz w:val="24"/>
              </w:rPr>
            </w:pPr>
            <w:r>
              <w:rPr>
                <w:rFonts w:hint="eastAsia" w:ascii="宋体" w:hAnsi="宋体" w:cs="宋体"/>
                <w:kern w:val="0"/>
                <w:sz w:val="24"/>
              </w:rPr>
              <w:t>7～2</w:t>
            </w:r>
          </w:p>
        </w:tc>
      </w:tr>
    </w:tbl>
    <w:p w14:paraId="0C9148B4">
      <w:pPr>
        <w:spacing w:line="440" w:lineRule="exact"/>
        <w:ind w:firstLine="480" w:firstLineChars="200"/>
        <w:rPr>
          <w:rFonts w:ascii="宋体" w:hAnsi="宋体" w:cs="宋体"/>
          <w:sz w:val="24"/>
        </w:rPr>
      </w:pPr>
      <w:r>
        <w:rPr>
          <w:rFonts w:hint="eastAsia" w:ascii="宋体" w:hAnsi="宋体" w:cs="宋体"/>
          <w:sz w:val="24"/>
        </w:rPr>
        <w:t>水泥稳定碎石中细集料应洁净、干燥、无风化、无杂质、并有适当的级配；其技术要求应满足《公路路面基层施工技术细则》(JTG∕T F20-2015)表3.7.2的要求；细集料的规格应符合《公路路基层施工技术细则》(JTG∕T F20-2015)表3.7.3的要求；细集料中小于0.075mm的颗粒含量应不大于20%。</w:t>
      </w:r>
    </w:p>
    <w:p w14:paraId="646201AF">
      <w:pPr>
        <w:spacing w:line="440" w:lineRule="exact"/>
        <w:rPr>
          <w:rFonts w:ascii="宋体" w:hAnsi="宋体"/>
          <w:sz w:val="24"/>
        </w:rPr>
      </w:pPr>
      <w:r>
        <w:rPr>
          <w:rFonts w:hint="eastAsia" w:ascii="宋体" w:hAnsi="宋体" w:cs="宋体"/>
          <w:sz w:val="24"/>
        </w:rPr>
        <w:t>沥青混合料配合比设计及检验的各项技术指标应符合表</w:t>
      </w:r>
      <w:r>
        <w:rPr>
          <w:rFonts w:ascii="宋体" w:hAnsi="宋体" w:cs="宋体"/>
          <w:sz w:val="24"/>
        </w:rPr>
        <w:t>9-7</w:t>
      </w:r>
      <w:r>
        <w:rPr>
          <w:rFonts w:hint="eastAsia" w:ascii="宋体" w:hAnsi="宋体" w:cs="宋体"/>
          <w:sz w:val="24"/>
        </w:rPr>
        <w:t>的要求。试验应遵照《公路工程沥青及沥青混合料试验规程》</w:t>
      </w:r>
      <w:r>
        <w:rPr>
          <w:rFonts w:ascii="宋体" w:hAnsi="宋体" w:cs="宋体"/>
          <w:sz w:val="24"/>
        </w:rPr>
        <w:t>(</w:t>
      </w:r>
      <w:r>
        <w:rPr>
          <w:rFonts w:hint="eastAsia" w:ascii="宋体" w:hAnsi="宋体" w:cs="宋体"/>
          <w:sz w:val="24"/>
        </w:rPr>
        <w:t>JTG E20-2011</w:t>
      </w:r>
      <w:r>
        <w:rPr>
          <w:rFonts w:ascii="宋体" w:hAnsi="宋体" w:cs="宋体"/>
          <w:sz w:val="24"/>
        </w:rPr>
        <w:t>)</w:t>
      </w:r>
      <w:r>
        <w:rPr>
          <w:rFonts w:hint="eastAsia" w:ascii="宋体" w:hAnsi="宋体" w:cs="宋体"/>
          <w:sz w:val="24"/>
        </w:rPr>
        <w:t>的有关规定进行。</w:t>
      </w:r>
    </w:p>
    <w:tbl>
      <w:tblPr>
        <w:tblStyle w:val="8"/>
        <w:tblW w:w="9639"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6432"/>
        <w:gridCol w:w="3207"/>
      </w:tblGrid>
      <w:tr w14:paraId="5697F5C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14:paraId="2AD32E5E">
            <w:pPr>
              <w:spacing w:line="440" w:lineRule="exact"/>
              <w:ind w:firstLine="482" w:firstLineChars="200"/>
              <w:jc w:val="center"/>
              <w:rPr>
                <w:rFonts w:ascii="宋体" w:hAnsi="宋体"/>
                <w:b/>
                <w:bCs/>
                <w:sz w:val="24"/>
              </w:rPr>
            </w:pPr>
            <w:r>
              <w:rPr>
                <w:rFonts w:hint="eastAsia" w:ascii="宋体" w:hAnsi="宋体"/>
                <w:b/>
                <w:bCs/>
                <w:sz w:val="24"/>
              </w:rPr>
              <w:t>面层沥青混合料技术指标表</w:t>
            </w:r>
          </w:p>
        </w:tc>
      </w:tr>
      <w:tr w14:paraId="3A47A0B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14:paraId="3F7ABE79">
            <w:pPr>
              <w:jc w:val="center"/>
              <w:rPr>
                <w:rFonts w:ascii="宋体" w:hAnsi="宋体" w:cs="宋体"/>
                <w:kern w:val="0"/>
                <w:sz w:val="24"/>
              </w:rPr>
            </w:pPr>
            <w:r>
              <w:rPr>
                <w:rFonts w:hint="eastAsia" w:ascii="宋体" w:hAnsi="宋体" w:cs="宋体"/>
                <w:kern w:val="0"/>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14:paraId="061CCEF2">
            <w:pPr>
              <w:jc w:val="center"/>
              <w:rPr>
                <w:rFonts w:ascii="宋体" w:hAnsi="宋体" w:cs="宋体"/>
                <w:kern w:val="0"/>
                <w:sz w:val="24"/>
              </w:rPr>
            </w:pPr>
            <w:r>
              <w:rPr>
                <w:rFonts w:hint="eastAsia" w:ascii="宋体" w:hAnsi="宋体" w:cs="宋体"/>
                <w:kern w:val="0"/>
                <w:sz w:val="24"/>
              </w:rPr>
              <w:t>沥青混凝土</w:t>
            </w:r>
          </w:p>
        </w:tc>
      </w:tr>
      <w:tr w14:paraId="380E415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A4CF711">
            <w:pPr>
              <w:jc w:val="center"/>
              <w:rPr>
                <w:rFonts w:ascii="宋体" w:hAnsi="宋体" w:cs="宋体"/>
                <w:kern w:val="0"/>
                <w:sz w:val="24"/>
              </w:rPr>
            </w:pPr>
            <w:r>
              <w:rPr>
                <w:rFonts w:hint="eastAsia" w:ascii="宋体" w:hAnsi="宋体" w:cs="宋体"/>
                <w:kern w:val="0"/>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14:paraId="6977ED07">
            <w:pPr>
              <w:jc w:val="center"/>
              <w:rPr>
                <w:rFonts w:ascii="宋体" w:hAnsi="宋体" w:cs="宋体"/>
                <w:kern w:val="0"/>
                <w:sz w:val="24"/>
              </w:rPr>
            </w:pPr>
            <w:r>
              <w:rPr>
                <w:rFonts w:hint="eastAsia" w:ascii="宋体" w:hAnsi="宋体" w:cs="宋体"/>
                <w:kern w:val="0"/>
                <w:sz w:val="24"/>
              </w:rPr>
              <w:t>50</w:t>
            </w:r>
          </w:p>
        </w:tc>
      </w:tr>
      <w:tr w14:paraId="6C9E8B0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3E7ADC85">
            <w:pPr>
              <w:jc w:val="center"/>
              <w:rPr>
                <w:rFonts w:ascii="宋体" w:hAnsi="宋体" w:cs="宋体"/>
                <w:kern w:val="0"/>
                <w:sz w:val="24"/>
              </w:rPr>
            </w:pPr>
            <w:r>
              <w:rPr>
                <w:rFonts w:hint="eastAsia" w:ascii="宋体" w:hAnsi="宋体" w:cs="宋体"/>
                <w:kern w:val="0"/>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14:paraId="4172BE5B">
            <w:pPr>
              <w:jc w:val="center"/>
              <w:rPr>
                <w:rFonts w:ascii="宋体" w:hAnsi="宋体" w:cs="宋体"/>
                <w:kern w:val="0"/>
                <w:sz w:val="24"/>
              </w:rPr>
            </w:pPr>
            <w:r>
              <w:rPr>
                <w:rFonts w:hint="eastAsia" w:ascii="宋体" w:hAnsi="宋体" w:cs="宋体"/>
                <w:kern w:val="0"/>
                <w:sz w:val="24"/>
              </w:rPr>
              <w:t>≮5</w:t>
            </w:r>
          </w:p>
        </w:tc>
      </w:tr>
      <w:tr w14:paraId="6371CEA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9E27F54">
            <w:pPr>
              <w:jc w:val="center"/>
              <w:rPr>
                <w:rFonts w:ascii="宋体" w:hAnsi="宋体" w:cs="宋体"/>
                <w:kern w:val="0"/>
                <w:sz w:val="24"/>
              </w:rPr>
            </w:pPr>
            <w:r>
              <w:rPr>
                <w:rFonts w:hint="eastAsia" w:ascii="宋体" w:hAnsi="宋体" w:cs="宋体"/>
                <w:kern w:val="0"/>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14:paraId="2148F6BD">
            <w:pPr>
              <w:jc w:val="center"/>
              <w:rPr>
                <w:rFonts w:ascii="宋体" w:hAnsi="宋体" w:cs="宋体"/>
                <w:kern w:val="0"/>
                <w:sz w:val="24"/>
              </w:rPr>
            </w:pPr>
            <w:r>
              <w:rPr>
                <w:rFonts w:hint="eastAsia" w:ascii="宋体" w:hAnsi="宋体" w:cs="宋体"/>
                <w:kern w:val="0"/>
                <w:sz w:val="24"/>
              </w:rPr>
              <w:t>2～4.5</w:t>
            </w:r>
          </w:p>
        </w:tc>
      </w:tr>
      <w:tr w14:paraId="5DF3D23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183BC51">
            <w:pPr>
              <w:jc w:val="center"/>
              <w:rPr>
                <w:rFonts w:ascii="宋体" w:hAnsi="宋体" w:cs="宋体"/>
                <w:kern w:val="0"/>
                <w:sz w:val="24"/>
              </w:rPr>
            </w:pPr>
            <w:r>
              <w:rPr>
                <w:rFonts w:hint="eastAsia" w:ascii="宋体" w:hAnsi="宋体" w:cs="宋体"/>
                <w:kern w:val="0"/>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14:paraId="66868BE3">
            <w:pPr>
              <w:jc w:val="center"/>
              <w:rPr>
                <w:rFonts w:ascii="宋体" w:hAnsi="宋体" w:cs="宋体"/>
                <w:kern w:val="0"/>
                <w:sz w:val="24"/>
              </w:rPr>
            </w:pPr>
            <w:r>
              <w:rPr>
                <w:rFonts w:hint="eastAsia" w:ascii="宋体" w:hAnsi="宋体" w:cs="宋体"/>
                <w:kern w:val="0"/>
                <w:sz w:val="24"/>
              </w:rPr>
              <w:t>3～6</w:t>
            </w:r>
          </w:p>
        </w:tc>
      </w:tr>
      <w:tr w14:paraId="2181C03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1AB99D0D">
            <w:pPr>
              <w:jc w:val="center"/>
              <w:rPr>
                <w:rFonts w:ascii="宋体" w:hAnsi="宋体" w:cs="宋体"/>
                <w:kern w:val="0"/>
                <w:sz w:val="24"/>
              </w:rPr>
            </w:pPr>
            <w:r>
              <w:rPr>
                <w:rFonts w:hint="eastAsia" w:ascii="宋体" w:hAnsi="宋体" w:cs="宋体"/>
                <w:kern w:val="0"/>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14:paraId="5C2B1CB5">
            <w:pPr>
              <w:jc w:val="center"/>
              <w:rPr>
                <w:rFonts w:ascii="宋体" w:hAnsi="宋体" w:cs="宋体"/>
                <w:kern w:val="0"/>
                <w:sz w:val="24"/>
              </w:rPr>
            </w:pPr>
            <w:r>
              <w:rPr>
                <w:rFonts w:hint="eastAsia" w:ascii="宋体" w:hAnsi="宋体" w:cs="宋体"/>
                <w:kern w:val="0"/>
                <w:sz w:val="24"/>
              </w:rPr>
              <w:t>70～85</w:t>
            </w:r>
          </w:p>
        </w:tc>
      </w:tr>
      <w:tr w14:paraId="12D9299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06998BEA">
            <w:pPr>
              <w:jc w:val="center"/>
              <w:rPr>
                <w:rFonts w:ascii="宋体" w:hAnsi="宋体" w:cs="宋体"/>
                <w:kern w:val="0"/>
                <w:sz w:val="24"/>
              </w:rPr>
            </w:pPr>
            <w:r>
              <w:rPr>
                <w:rFonts w:hint="eastAsia" w:ascii="宋体" w:hAnsi="宋体" w:cs="宋体"/>
                <w:kern w:val="0"/>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2C777880">
            <w:pPr>
              <w:jc w:val="center"/>
              <w:rPr>
                <w:rFonts w:ascii="宋体" w:hAnsi="宋体" w:cs="宋体"/>
                <w:kern w:val="0"/>
                <w:sz w:val="24"/>
              </w:rPr>
            </w:pPr>
            <w:r>
              <w:rPr>
                <w:rFonts w:hint="eastAsia" w:ascii="宋体" w:hAnsi="宋体" w:cs="宋体"/>
                <w:kern w:val="0"/>
                <w:sz w:val="24"/>
              </w:rPr>
              <w:t>80</w:t>
            </w:r>
          </w:p>
        </w:tc>
      </w:tr>
      <w:tr w14:paraId="3802723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071909A7">
            <w:pPr>
              <w:jc w:val="center"/>
              <w:rPr>
                <w:rFonts w:ascii="宋体" w:hAnsi="宋体" w:cs="宋体"/>
                <w:kern w:val="0"/>
                <w:sz w:val="24"/>
              </w:rPr>
            </w:pPr>
            <w:r>
              <w:rPr>
                <w:rFonts w:hint="eastAsia" w:ascii="宋体" w:hAnsi="宋体" w:cs="宋体"/>
                <w:kern w:val="0"/>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40BEED55">
            <w:pPr>
              <w:jc w:val="center"/>
              <w:rPr>
                <w:rFonts w:ascii="宋体" w:hAnsi="宋体" w:cs="宋体"/>
                <w:kern w:val="0"/>
                <w:sz w:val="24"/>
              </w:rPr>
            </w:pPr>
            <w:r>
              <w:rPr>
                <w:rFonts w:hint="eastAsia" w:ascii="宋体" w:hAnsi="宋体" w:cs="宋体"/>
                <w:kern w:val="0"/>
                <w:sz w:val="24"/>
              </w:rPr>
              <w:t>75</w:t>
            </w:r>
          </w:p>
        </w:tc>
      </w:tr>
      <w:tr w14:paraId="316F77C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8696B21">
            <w:pPr>
              <w:jc w:val="center"/>
              <w:rPr>
                <w:rFonts w:ascii="宋体" w:hAnsi="宋体" w:cs="宋体"/>
                <w:kern w:val="0"/>
                <w:sz w:val="24"/>
              </w:rPr>
            </w:pPr>
            <w:r>
              <w:rPr>
                <w:rFonts w:hint="eastAsia" w:ascii="宋体" w:hAnsi="宋体" w:cs="宋体"/>
                <w:kern w:val="0"/>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197D205B">
            <w:pPr>
              <w:jc w:val="center"/>
              <w:rPr>
                <w:rFonts w:ascii="宋体" w:hAnsi="宋体" w:cs="宋体"/>
                <w:kern w:val="0"/>
                <w:sz w:val="24"/>
              </w:rPr>
            </w:pPr>
            <w:r>
              <w:rPr>
                <w:rFonts w:hint="eastAsia" w:ascii="宋体" w:hAnsi="宋体" w:cs="宋体"/>
                <w:kern w:val="0"/>
                <w:sz w:val="24"/>
              </w:rPr>
              <w:t>800</w:t>
            </w:r>
          </w:p>
        </w:tc>
      </w:tr>
      <w:tr w14:paraId="70C3B08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76FE245">
            <w:pPr>
              <w:jc w:val="center"/>
              <w:rPr>
                <w:rFonts w:ascii="宋体" w:hAnsi="宋体" w:cs="宋体"/>
                <w:kern w:val="0"/>
                <w:sz w:val="24"/>
              </w:rPr>
            </w:pPr>
            <w:r>
              <w:rPr>
                <w:rFonts w:hint="eastAsia" w:ascii="宋体" w:hAnsi="宋体" w:cs="宋体"/>
                <w:kern w:val="0"/>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14:paraId="3D0BD720">
            <w:pPr>
              <w:jc w:val="center"/>
              <w:rPr>
                <w:rFonts w:ascii="宋体" w:hAnsi="宋体" w:cs="宋体"/>
                <w:kern w:val="0"/>
                <w:sz w:val="24"/>
              </w:rPr>
            </w:pPr>
            <w:r>
              <w:rPr>
                <w:rFonts w:hint="eastAsia" w:ascii="宋体" w:hAnsi="宋体" w:cs="宋体"/>
                <w:kern w:val="0"/>
                <w:sz w:val="24"/>
              </w:rPr>
              <w:t>不小于2300</w:t>
            </w:r>
          </w:p>
        </w:tc>
      </w:tr>
      <w:tr w14:paraId="7FF81928">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14:paraId="6CE59ECC">
            <w:pPr>
              <w:jc w:val="center"/>
              <w:rPr>
                <w:rFonts w:ascii="宋体" w:hAnsi="宋体" w:cs="宋体"/>
                <w:kern w:val="0"/>
                <w:sz w:val="24"/>
              </w:rPr>
            </w:pPr>
            <w:r>
              <w:rPr>
                <w:rFonts w:hint="eastAsia" w:ascii="宋体" w:hAnsi="宋体" w:cs="宋体"/>
                <w:kern w:val="0"/>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14:paraId="5AE693C4">
            <w:pPr>
              <w:jc w:val="center"/>
              <w:rPr>
                <w:rFonts w:ascii="宋体" w:hAnsi="宋体" w:cs="宋体"/>
                <w:kern w:val="0"/>
                <w:sz w:val="24"/>
              </w:rPr>
            </w:pPr>
            <w:r>
              <w:rPr>
                <w:rFonts w:hint="eastAsia" w:ascii="宋体" w:hAnsi="宋体" w:cs="宋体"/>
                <w:kern w:val="0"/>
                <w:sz w:val="24"/>
              </w:rPr>
              <w:t>120ml/min</w:t>
            </w:r>
          </w:p>
        </w:tc>
      </w:tr>
    </w:tbl>
    <w:p w14:paraId="67439814">
      <w:pPr>
        <w:spacing w:line="440" w:lineRule="exact"/>
        <w:ind w:firstLine="480" w:firstLineChars="200"/>
        <w:rPr>
          <w:rFonts w:ascii="宋体" w:hAnsi="宋体" w:cs="宋体"/>
          <w:sz w:val="24"/>
        </w:rPr>
      </w:pPr>
      <w:r>
        <w:rPr>
          <w:rFonts w:hint="eastAsia" w:ascii="宋体" w:hAnsi="宋体" w:cs="宋体"/>
          <w:sz w:val="24"/>
        </w:rPr>
        <w:t>施工单位应根据《公路工程沥青及沥青混合料试验规程》(JTG E20-2011)的有关规定进行配合比设计，以选取满足质量要求的、更加经济合理的配合比。</w:t>
      </w:r>
    </w:p>
    <w:p w14:paraId="3DDB0A43">
      <w:pPr>
        <w:spacing w:line="440" w:lineRule="exact"/>
        <w:ind w:firstLine="482" w:firstLineChars="200"/>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ascii="宋体" w:hAnsi="宋体" w:cs="宋体"/>
          <w:b/>
          <w:bCs/>
          <w:sz w:val="24"/>
        </w:rPr>
        <w:t>7</w:t>
      </w:r>
      <w:r>
        <w:rPr>
          <w:rFonts w:hint="eastAsia" w:ascii="宋体" w:hAnsi="宋体" w:cs="宋体"/>
          <w:b/>
          <w:bCs/>
          <w:sz w:val="24"/>
        </w:rPr>
        <w:t>黏层</w:t>
      </w:r>
    </w:p>
    <w:p w14:paraId="2BB7E7C8">
      <w:pPr>
        <w:spacing w:line="440" w:lineRule="exact"/>
        <w:ind w:firstLine="480" w:firstLineChars="200"/>
        <w:rPr>
          <w:rFonts w:hint="eastAsia" w:ascii="宋体" w:hAnsi="宋体" w:cs="宋体"/>
          <w:sz w:val="24"/>
        </w:rPr>
      </w:pPr>
      <w:r>
        <w:rPr>
          <w:rFonts w:hint="eastAsia" w:ascii="宋体" w:hAnsi="宋体" w:cs="宋体"/>
          <w:sz w:val="24"/>
        </w:rPr>
        <w:t>在沥青层与沥青层/水泥层之间设置黏层，黏层油采用乳化沥青，喷洒黏层油前，应对下面层进行清扫，再浇洒乳化沥青黏层油，用量为0.3～0.6L/m</w:t>
      </w:r>
      <w:r>
        <w:rPr>
          <w:rFonts w:hint="eastAsia" w:ascii="宋体" w:hAnsi="宋体" w:cs="宋体"/>
          <w:sz w:val="24"/>
          <w:vertAlign w:val="superscript"/>
        </w:rPr>
        <w:t>2</w:t>
      </w:r>
      <w:r>
        <w:rPr>
          <w:rFonts w:hint="eastAsia" w:ascii="宋体" w:hAnsi="宋体" w:cs="宋体"/>
          <w:sz w:val="24"/>
        </w:rPr>
        <w:t>，黏层的材料和施工工艺应符合《公路沥青路面施工技术规范》(JTG F40-2017)的要求。</w:t>
      </w:r>
    </w:p>
    <w:p w14:paraId="717FC102">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ascii="宋体" w:hAnsi="宋体" w:cs="宋体"/>
          <w:b/>
          <w:bCs/>
          <w:sz w:val="24"/>
        </w:rPr>
        <w:t>.8</w:t>
      </w:r>
      <w:r>
        <w:rPr>
          <w:rFonts w:hint="eastAsia" w:ascii="宋体" w:hAnsi="宋体"/>
          <w:b/>
          <w:sz w:val="24"/>
        </w:rPr>
        <w:t>水泥稳定碎石基层</w:t>
      </w:r>
    </w:p>
    <w:p w14:paraId="24F17093">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8.1</w:t>
      </w:r>
      <w:r>
        <w:rPr>
          <w:rFonts w:hint="eastAsia" w:ascii="宋体" w:hAnsi="宋体"/>
          <w:b/>
          <w:sz w:val="24"/>
        </w:rPr>
        <w:t>骨架主体材料技术要求</w:t>
      </w:r>
    </w:p>
    <w:p w14:paraId="4C2835AA">
      <w:pPr>
        <w:spacing w:line="440" w:lineRule="exact"/>
        <w:ind w:firstLine="480" w:firstLineChars="200"/>
        <w:rPr>
          <w:rFonts w:ascii="宋体" w:hAnsi="宋体" w:cs="宋体"/>
          <w:sz w:val="10"/>
          <w:szCs w:val="10"/>
        </w:rPr>
      </w:pPr>
      <w:r>
        <w:rPr>
          <w:rFonts w:hint="eastAsia" w:ascii="宋体" w:hAnsi="宋体" w:cs="宋体"/>
          <w:sz w:val="24"/>
        </w:rPr>
        <w:t>粗集料的针片状含量应小于等于20%；水泥稳定碎石中的粗集料压碎值应不大于30%；基层的粗集料规格要求应符合《公路路面基层施工技术细则》(JTG∕T F20-2015)表3.6.2的要求；基层应满足下表中 C-C-1的要求。</w:t>
      </w:r>
    </w:p>
    <w:tbl>
      <w:tblPr>
        <w:tblStyle w:val="8"/>
        <w:tblW w:w="8879" w:type="dxa"/>
        <w:jc w:val="center"/>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
      <w:tblGrid>
        <w:gridCol w:w="3070"/>
        <w:gridCol w:w="2906"/>
        <w:gridCol w:w="2903"/>
      </w:tblGrid>
      <w:tr w14:paraId="78B3674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5976" w:type="dxa"/>
            <w:gridSpan w:val="2"/>
            <w:tcBorders>
              <w:top w:val="single" w:color="auto" w:sz="12" w:space="0"/>
              <w:bottom w:val="single" w:color="auto" w:sz="6" w:space="0"/>
              <w:right w:val="single" w:color="auto" w:sz="6" w:space="0"/>
            </w:tcBorders>
            <w:shd w:val="clear" w:color="auto" w:fill="auto"/>
            <w:noWrap/>
            <w:vAlign w:val="center"/>
          </w:tcPr>
          <w:p w14:paraId="762119D0">
            <w:pPr>
              <w:widowControl/>
              <w:jc w:val="center"/>
              <w:rPr>
                <w:rFonts w:ascii="宋体" w:hAnsi="宋体" w:cs="宋体"/>
                <w:kern w:val="0"/>
                <w:sz w:val="24"/>
              </w:rPr>
            </w:pPr>
            <w:r>
              <w:rPr>
                <w:rFonts w:hint="eastAsia" w:ascii="宋体" w:hAnsi="宋体" w:cs="宋体"/>
                <w:kern w:val="0"/>
                <w:sz w:val="24"/>
              </w:rPr>
              <w:t>级配类型</w:t>
            </w:r>
          </w:p>
        </w:tc>
        <w:tc>
          <w:tcPr>
            <w:tcW w:w="2903" w:type="dxa"/>
            <w:tcBorders>
              <w:top w:val="single" w:color="auto" w:sz="12" w:space="0"/>
              <w:left w:val="single" w:color="auto" w:sz="6" w:space="0"/>
              <w:bottom w:val="single" w:color="auto" w:sz="6" w:space="0"/>
            </w:tcBorders>
            <w:shd w:val="clear" w:color="auto" w:fill="auto"/>
            <w:vAlign w:val="center"/>
          </w:tcPr>
          <w:p w14:paraId="3D4ADB80">
            <w:pPr>
              <w:widowControl/>
              <w:jc w:val="center"/>
              <w:rPr>
                <w:rFonts w:ascii="宋体" w:hAnsi="宋体" w:cs="宋体"/>
                <w:kern w:val="0"/>
                <w:sz w:val="24"/>
              </w:rPr>
            </w:pPr>
            <w:r>
              <w:rPr>
                <w:rFonts w:hint="eastAsia" w:ascii="宋体" w:hAnsi="宋体" w:cs="宋体"/>
                <w:kern w:val="0"/>
                <w:sz w:val="24"/>
              </w:rPr>
              <w:t>C-C-1</w:t>
            </w:r>
          </w:p>
        </w:tc>
      </w:tr>
      <w:tr w14:paraId="4D8C3E5F">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restart"/>
            <w:tcBorders>
              <w:top w:val="single" w:color="auto" w:sz="6" w:space="0"/>
              <w:bottom w:val="single" w:color="auto" w:sz="6" w:space="0"/>
              <w:right w:val="single" w:color="auto" w:sz="6" w:space="0"/>
            </w:tcBorders>
            <w:shd w:val="clear" w:color="auto" w:fill="auto"/>
            <w:noWrap/>
            <w:vAlign w:val="center"/>
          </w:tcPr>
          <w:p w14:paraId="21C4F289">
            <w:pPr>
              <w:widowControl/>
              <w:jc w:val="center"/>
              <w:rPr>
                <w:rFonts w:ascii="宋体" w:hAnsi="宋体" w:cs="宋体"/>
                <w:kern w:val="0"/>
                <w:sz w:val="24"/>
              </w:rPr>
            </w:pPr>
            <w:r>
              <w:rPr>
                <w:rFonts w:hint="eastAsia" w:ascii="宋体" w:hAnsi="宋体" w:cs="宋体"/>
                <w:kern w:val="0"/>
                <w:sz w:val="24"/>
              </w:rPr>
              <w:t>通过下列</w:t>
            </w:r>
          </w:p>
          <w:p w14:paraId="3B2D4D68">
            <w:pPr>
              <w:widowControl/>
              <w:jc w:val="center"/>
              <w:rPr>
                <w:rFonts w:ascii="宋体" w:hAnsi="宋体" w:cs="宋体"/>
                <w:kern w:val="0"/>
                <w:sz w:val="24"/>
              </w:rPr>
            </w:pPr>
            <w:r>
              <w:rPr>
                <w:rFonts w:hint="eastAsia" w:ascii="宋体" w:hAnsi="宋体" w:cs="宋体"/>
                <w:kern w:val="0"/>
                <w:sz w:val="24"/>
              </w:rPr>
              <w:t>方孔筛(mm)</w:t>
            </w:r>
          </w:p>
          <w:p w14:paraId="6931D9DB">
            <w:pPr>
              <w:widowControl/>
              <w:jc w:val="center"/>
              <w:rPr>
                <w:rFonts w:ascii="宋体" w:hAnsi="宋体" w:cs="宋体"/>
                <w:kern w:val="0"/>
                <w:sz w:val="24"/>
              </w:rPr>
            </w:pPr>
            <w:r>
              <w:rPr>
                <w:rFonts w:hint="eastAsia" w:ascii="宋体" w:hAnsi="宋体" w:cs="宋体"/>
                <w:kern w:val="0"/>
                <w:sz w:val="24"/>
              </w:rPr>
              <w:t>重量百分率(%)</w:t>
            </w: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A549377">
            <w:pPr>
              <w:widowControl/>
              <w:jc w:val="center"/>
              <w:rPr>
                <w:rFonts w:ascii="宋体" w:hAnsi="宋体" w:cs="宋体"/>
                <w:kern w:val="0"/>
                <w:sz w:val="24"/>
              </w:rPr>
            </w:pPr>
            <w:r>
              <w:rPr>
                <w:rFonts w:hint="eastAsia" w:ascii="宋体" w:hAnsi="宋体" w:cs="宋体"/>
                <w:kern w:val="0"/>
                <w:sz w:val="24"/>
              </w:rPr>
              <w:t>37.5</w:t>
            </w:r>
          </w:p>
        </w:tc>
        <w:tc>
          <w:tcPr>
            <w:tcW w:w="2903" w:type="dxa"/>
            <w:tcBorders>
              <w:top w:val="single" w:color="auto" w:sz="6" w:space="0"/>
              <w:left w:val="single" w:color="auto" w:sz="6" w:space="0"/>
              <w:bottom w:val="single" w:color="auto" w:sz="6" w:space="0"/>
            </w:tcBorders>
            <w:shd w:val="clear" w:color="auto" w:fill="auto"/>
            <w:vAlign w:val="center"/>
          </w:tcPr>
          <w:p w14:paraId="3769B74E">
            <w:pPr>
              <w:widowControl/>
              <w:jc w:val="center"/>
              <w:rPr>
                <w:rFonts w:ascii="宋体" w:hAnsi="宋体" w:cs="宋体"/>
                <w:kern w:val="0"/>
                <w:sz w:val="24"/>
              </w:rPr>
            </w:pPr>
            <w:r>
              <w:rPr>
                <w:rFonts w:hint="eastAsia" w:ascii="宋体" w:hAnsi="宋体" w:cs="宋体"/>
                <w:kern w:val="0"/>
                <w:sz w:val="24"/>
              </w:rPr>
              <w:t>100</w:t>
            </w:r>
          </w:p>
        </w:tc>
      </w:tr>
      <w:tr w14:paraId="3B34C50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3D548C7">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vAlign w:val="center"/>
          </w:tcPr>
          <w:p w14:paraId="6B155B35">
            <w:pPr>
              <w:widowControl/>
              <w:jc w:val="center"/>
              <w:rPr>
                <w:rFonts w:ascii="宋体" w:hAnsi="宋体" w:cs="宋体"/>
                <w:kern w:val="0"/>
                <w:sz w:val="24"/>
              </w:rPr>
            </w:pPr>
            <w:r>
              <w:rPr>
                <w:rFonts w:hint="eastAsia" w:ascii="宋体" w:hAnsi="宋体" w:cs="宋体"/>
                <w:kern w:val="0"/>
                <w:sz w:val="24"/>
              </w:rPr>
              <w:t>31.5</w:t>
            </w:r>
          </w:p>
        </w:tc>
        <w:tc>
          <w:tcPr>
            <w:tcW w:w="2903" w:type="dxa"/>
            <w:tcBorders>
              <w:top w:val="single" w:color="auto" w:sz="6" w:space="0"/>
              <w:left w:val="single" w:color="auto" w:sz="6" w:space="0"/>
              <w:bottom w:val="single" w:color="auto" w:sz="6" w:space="0"/>
            </w:tcBorders>
            <w:shd w:val="clear" w:color="auto" w:fill="auto"/>
            <w:vAlign w:val="center"/>
          </w:tcPr>
          <w:p w14:paraId="3145D411">
            <w:pPr>
              <w:widowControl/>
              <w:jc w:val="center"/>
              <w:rPr>
                <w:rFonts w:ascii="宋体" w:hAnsi="宋体" w:cs="宋体"/>
                <w:kern w:val="0"/>
                <w:sz w:val="24"/>
              </w:rPr>
            </w:pPr>
            <w:r>
              <w:rPr>
                <w:rFonts w:hint="eastAsia" w:ascii="宋体" w:hAnsi="宋体" w:cs="宋体"/>
                <w:kern w:val="0"/>
                <w:sz w:val="24"/>
              </w:rPr>
              <w:t>90～100</w:t>
            </w:r>
          </w:p>
        </w:tc>
      </w:tr>
      <w:tr w14:paraId="41DB3D4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10BCCBEB">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9B21E82">
            <w:pPr>
              <w:widowControl/>
              <w:jc w:val="center"/>
              <w:rPr>
                <w:rFonts w:ascii="宋体" w:hAnsi="宋体" w:cs="宋体"/>
                <w:kern w:val="0"/>
                <w:sz w:val="24"/>
              </w:rPr>
            </w:pPr>
            <w:r>
              <w:rPr>
                <w:rFonts w:hint="eastAsia" w:ascii="宋体" w:hAnsi="宋体" w:cs="宋体"/>
                <w:kern w:val="0"/>
                <w:sz w:val="24"/>
              </w:rPr>
              <w:t>26.5</w:t>
            </w:r>
          </w:p>
        </w:tc>
        <w:tc>
          <w:tcPr>
            <w:tcW w:w="2903" w:type="dxa"/>
            <w:tcBorders>
              <w:top w:val="single" w:color="auto" w:sz="6" w:space="0"/>
              <w:left w:val="single" w:color="auto" w:sz="6" w:space="0"/>
              <w:bottom w:val="single" w:color="auto" w:sz="6" w:space="0"/>
            </w:tcBorders>
            <w:shd w:val="clear" w:color="auto" w:fill="auto"/>
            <w:vAlign w:val="center"/>
          </w:tcPr>
          <w:p w14:paraId="6BF741CA">
            <w:pPr>
              <w:widowControl/>
              <w:jc w:val="center"/>
              <w:rPr>
                <w:rFonts w:ascii="宋体" w:hAnsi="宋体" w:cs="宋体"/>
                <w:kern w:val="0"/>
                <w:sz w:val="24"/>
              </w:rPr>
            </w:pPr>
            <w:r>
              <w:rPr>
                <w:rFonts w:hint="eastAsia" w:ascii="宋体" w:hAnsi="宋体" w:cs="宋体"/>
                <w:kern w:val="0"/>
                <w:sz w:val="24"/>
              </w:rPr>
              <w:t>94～81</w:t>
            </w:r>
          </w:p>
        </w:tc>
      </w:tr>
      <w:tr w14:paraId="676D4EC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21DC9657">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AB68B45">
            <w:pPr>
              <w:widowControl/>
              <w:jc w:val="center"/>
              <w:rPr>
                <w:rFonts w:ascii="宋体" w:hAnsi="宋体" w:cs="宋体"/>
                <w:kern w:val="0"/>
                <w:sz w:val="24"/>
              </w:rPr>
            </w:pPr>
            <w:r>
              <w:rPr>
                <w:rFonts w:hint="eastAsia" w:ascii="宋体" w:hAnsi="宋体" w:cs="宋体"/>
                <w:kern w:val="0"/>
                <w:sz w:val="24"/>
              </w:rPr>
              <w:t>19</w:t>
            </w:r>
          </w:p>
        </w:tc>
        <w:tc>
          <w:tcPr>
            <w:tcW w:w="2903" w:type="dxa"/>
            <w:tcBorders>
              <w:top w:val="single" w:color="auto" w:sz="6" w:space="0"/>
              <w:left w:val="single" w:color="auto" w:sz="6" w:space="0"/>
              <w:bottom w:val="single" w:color="auto" w:sz="6" w:space="0"/>
            </w:tcBorders>
            <w:shd w:val="clear" w:color="auto" w:fill="auto"/>
            <w:vAlign w:val="center"/>
          </w:tcPr>
          <w:p w14:paraId="69601E30">
            <w:pPr>
              <w:widowControl/>
              <w:jc w:val="center"/>
              <w:rPr>
                <w:rFonts w:ascii="宋体" w:hAnsi="宋体" w:cs="宋体"/>
                <w:kern w:val="0"/>
                <w:sz w:val="24"/>
              </w:rPr>
            </w:pPr>
            <w:r>
              <w:rPr>
                <w:rFonts w:hint="eastAsia" w:ascii="宋体" w:hAnsi="宋体"/>
                <w:sz w:val="24"/>
                <w:lang w:val="en-US" w:eastAsia="zh-CN"/>
              </w:rPr>
              <w:pict>
                <v:shape id="_x0000_s1107" o:spid="_x0000_s1107" o:spt="202" type="#_x0000_t202" style="position:absolute;left:0pt;margin-left:143.2pt;margin-top:-43.25pt;height:54.85pt;width:81pt;z-index:251679744;mso-width-relative:page;mso-height-relative:page;" filled="f" stroked="f" coordsize="21600,21600">
                  <v:path/>
                  <v:fill on="f" focussize="0,0"/>
                  <v:stroke on="f"/>
                  <v:imagedata o:title=""/>
                  <o:lock v:ext="edit"/>
                  <v:textbox>
                    <w:txbxContent>
                      <w:p w14:paraId="78D38340">
                        <w:pPr>
                          <w:rPr>
                            <w:rFonts w:hint="eastAsia" w:ascii="宋体" w:hAnsi="宋体" w:eastAsia="宋体"/>
                            <w:b/>
                            <w:sz w:val="32"/>
                            <w:szCs w:val="32"/>
                            <w:lang w:eastAsia="zh-CN"/>
                          </w:rPr>
                        </w:pPr>
                        <w:r>
                          <w:rPr>
                            <w:rFonts w:hint="eastAsia" w:ascii="宋体" w:hAnsi="宋体"/>
                            <w:b/>
                            <w:sz w:val="32"/>
                            <w:szCs w:val="32"/>
                          </w:rPr>
                          <w:t>00</w:t>
                        </w:r>
                        <w:r>
                          <w:rPr>
                            <w:rFonts w:hint="eastAsia" w:ascii="宋体" w:hAnsi="宋体"/>
                            <w:b/>
                            <w:sz w:val="32"/>
                            <w:szCs w:val="32"/>
                            <w:lang w:val="en-US" w:eastAsia="zh-CN"/>
                          </w:rPr>
                          <w:t>9</w:t>
                        </w:r>
                      </w:p>
                      <w:p w14:paraId="7C21EAF8">
                        <w:pPr>
                          <w:rPr>
                            <w:rFonts w:hint="eastAsia" w:ascii="宋体" w:hAnsi="宋体"/>
                            <w:b/>
                            <w:sz w:val="24"/>
                          </w:rPr>
                        </w:pPr>
                        <w:r>
                          <w:rPr>
                            <w:rFonts w:hint="eastAsia" w:ascii="宋体" w:hAnsi="宋体"/>
                            <w:b/>
                            <w:sz w:val="24"/>
                            <w:lang w:val="en-US" w:eastAsia="zh-CN"/>
                          </w:rPr>
                          <w:t>S1-2</w:t>
                        </w:r>
                      </w:p>
                      <w:p w14:paraId="0C7BD2DA">
                        <w:pPr>
                          <w:rPr>
                            <w:rFonts w:hint="eastAsia" w:ascii="宋体" w:hAnsi="宋体"/>
                            <w:b/>
                            <w:sz w:val="32"/>
                            <w:szCs w:val="32"/>
                          </w:rPr>
                        </w:pPr>
                      </w:p>
                    </w:txbxContent>
                  </v:textbox>
                </v:shape>
              </w:pict>
            </w:r>
            <w:r>
              <w:rPr>
                <w:rFonts w:hint="eastAsia" w:ascii="宋体" w:hAnsi="宋体" w:cs="宋体"/>
                <w:kern w:val="0"/>
                <w:sz w:val="24"/>
              </w:rPr>
              <w:t>83～67</w:t>
            </w:r>
          </w:p>
        </w:tc>
      </w:tr>
      <w:tr w14:paraId="52DE5A3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62069A7">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D630327">
            <w:pPr>
              <w:widowControl/>
              <w:jc w:val="center"/>
              <w:rPr>
                <w:rFonts w:ascii="宋体" w:hAnsi="宋体" w:cs="宋体"/>
                <w:kern w:val="0"/>
                <w:sz w:val="24"/>
              </w:rPr>
            </w:pPr>
            <w:r>
              <w:rPr>
                <w:rFonts w:hint="eastAsia" w:ascii="宋体" w:hAnsi="宋体" w:cs="宋体"/>
                <w:kern w:val="0"/>
                <w:sz w:val="24"/>
              </w:rPr>
              <w:t>16</w:t>
            </w:r>
          </w:p>
        </w:tc>
        <w:tc>
          <w:tcPr>
            <w:tcW w:w="2903" w:type="dxa"/>
            <w:tcBorders>
              <w:top w:val="single" w:color="auto" w:sz="6" w:space="0"/>
              <w:left w:val="single" w:color="auto" w:sz="6" w:space="0"/>
              <w:bottom w:val="single" w:color="auto" w:sz="6" w:space="0"/>
            </w:tcBorders>
            <w:shd w:val="clear" w:color="auto" w:fill="auto"/>
            <w:vAlign w:val="center"/>
          </w:tcPr>
          <w:p w14:paraId="1D5FCF78">
            <w:pPr>
              <w:widowControl/>
              <w:jc w:val="center"/>
              <w:rPr>
                <w:rFonts w:ascii="宋体" w:hAnsi="宋体" w:cs="宋体"/>
                <w:kern w:val="0"/>
                <w:sz w:val="24"/>
              </w:rPr>
            </w:pPr>
            <w:r>
              <w:rPr>
                <w:rFonts w:hint="eastAsia" w:ascii="宋体" w:hAnsi="宋体" w:cs="宋体"/>
                <w:kern w:val="0"/>
                <w:sz w:val="24"/>
              </w:rPr>
              <w:t>78～61</w:t>
            </w:r>
          </w:p>
        </w:tc>
      </w:tr>
      <w:tr w14:paraId="57B649B3">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5E42430">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4907F54">
            <w:pPr>
              <w:widowControl/>
              <w:jc w:val="center"/>
              <w:rPr>
                <w:rFonts w:ascii="宋体" w:hAnsi="宋体" w:cs="宋体"/>
                <w:kern w:val="0"/>
                <w:sz w:val="24"/>
              </w:rPr>
            </w:pPr>
            <w:r>
              <w:rPr>
                <w:rFonts w:hint="eastAsia" w:ascii="宋体" w:hAnsi="宋体" w:cs="宋体"/>
                <w:kern w:val="0"/>
                <w:sz w:val="24"/>
              </w:rPr>
              <w:t>13.2</w:t>
            </w:r>
          </w:p>
        </w:tc>
        <w:tc>
          <w:tcPr>
            <w:tcW w:w="2903" w:type="dxa"/>
            <w:tcBorders>
              <w:top w:val="single" w:color="auto" w:sz="6" w:space="0"/>
              <w:left w:val="single" w:color="auto" w:sz="6" w:space="0"/>
              <w:bottom w:val="single" w:color="auto" w:sz="6" w:space="0"/>
            </w:tcBorders>
            <w:shd w:val="clear" w:color="auto" w:fill="auto"/>
            <w:vAlign w:val="center"/>
          </w:tcPr>
          <w:p w14:paraId="1A401870">
            <w:pPr>
              <w:widowControl/>
              <w:jc w:val="center"/>
              <w:rPr>
                <w:rFonts w:ascii="宋体" w:hAnsi="宋体" w:cs="宋体"/>
                <w:kern w:val="0"/>
                <w:sz w:val="24"/>
              </w:rPr>
            </w:pPr>
            <w:r>
              <w:rPr>
                <w:rFonts w:hint="eastAsia" w:ascii="宋体" w:hAnsi="宋体" w:cs="宋体"/>
                <w:kern w:val="0"/>
                <w:sz w:val="24"/>
              </w:rPr>
              <w:t>73～54</w:t>
            </w:r>
          </w:p>
        </w:tc>
      </w:tr>
      <w:tr w14:paraId="5FA5050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1DA50378">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8CCBF2F">
            <w:pPr>
              <w:widowControl/>
              <w:jc w:val="center"/>
              <w:rPr>
                <w:rFonts w:ascii="宋体" w:hAnsi="宋体" w:cs="宋体"/>
                <w:kern w:val="0"/>
                <w:sz w:val="24"/>
              </w:rPr>
            </w:pPr>
            <w:r>
              <w:rPr>
                <w:rFonts w:hint="eastAsia" w:ascii="宋体" w:hAnsi="宋体" w:cs="宋体"/>
                <w:kern w:val="0"/>
                <w:sz w:val="24"/>
              </w:rPr>
              <w:t>9.5</w:t>
            </w:r>
          </w:p>
        </w:tc>
        <w:tc>
          <w:tcPr>
            <w:tcW w:w="2903" w:type="dxa"/>
            <w:tcBorders>
              <w:top w:val="single" w:color="auto" w:sz="6" w:space="0"/>
              <w:left w:val="single" w:color="auto" w:sz="6" w:space="0"/>
              <w:bottom w:val="single" w:color="auto" w:sz="6" w:space="0"/>
            </w:tcBorders>
            <w:shd w:val="clear" w:color="auto" w:fill="auto"/>
            <w:vAlign w:val="center"/>
          </w:tcPr>
          <w:p w14:paraId="5A961C20">
            <w:pPr>
              <w:widowControl/>
              <w:jc w:val="center"/>
              <w:rPr>
                <w:rFonts w:ascii="宋体" w:hAnsi="宋体" w:cs="宋体"/>
                <w:kern w:val="0"/>
                <w:sz w:val="24"/>
              </w:rPr>
            </w:pPr>
            <w:r>
              <w:rPr>
                <w:rFonts w:hint="eastAsia" w:ascii="宋体" w:hAnsi="宋体" w:cs="宋体"/>
                <w:kern w:val="0"/>
                <w:sz w:val="24"/>
              </w:rPr>
              <w:t>64～45</w:t>
            </w:r>
          </w:p>
        </w:tc>
      </w:tr>
      <w:tr w14:paraId="5822E3F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621CF133">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804FAD6">
            <w:pPr>
              <w:widowControl/>
              <w:jc w:val="center"/>
              <w:rPr>
                <w:rFonts w:ascii="宋体" w:hAnsi="宋体" w:cs="宋体"/>
                <w:kern w:val="0"/>
                <w:sz w:val="24"/>
              </w:rPr>
            </w:pPr>
            <w:r>
              <w:rPr>
                <w:rFonts w:hint="eastAsia" w:ascii="宋体" w:hAnsi="宋体" w:cs="宋体"/>
                <w:kern w:val="0"/>
                <w:sz w:val="24"/>
              </w:rPr>
              <w:t>4.75</w:t>
            </w:r>
          </w:p>
        </w:tc>
        <w:tc>
          <w:tcPr>
            <w:tcW w:w="2903" w:type="dxa"/>
            <w:tcBorders>
              <w:top w:val="single" w:color="auto" w:sz="6" w:space="0"/>
              <w:left w:val="single" w:color="auto" w:sz="6" w:space="0"/>
              <w:bottom w:val="single" w:color="auto" w:sz="6" w:space="0"/>
            </w:tcBorders>
            <w:shd w:val="clear" w:color="auto" w:fill="auto"/>
            <w:vAlign w:val="center"/>
          </w:tcPr>
          <w:p w14:paraId="09F6B06E">
            <w:pPr>
              <w:widowControl/>
              <w:jc w:val="center"/>
              <w:rPr>
                <w:rFonts w:ascii="宋体" w:hAnsi="宋体" w:cs="宋体"/>
                <w:kern w:val="0"/>
                <w:sz w:val="24"/>
              </w:rPr>
            </w:pPr>
            <w:r>
              <w:rPr>
                <w:rFonts w:hint="eastAsia" w:ascii="宋体" w:hAnsi="宋体" w:cs="宋体"/>
                <w:kern w:val="0"/>
                <w:sz w:val="24"/>
              </w:rPr>
              <w:t>50～30</w:t>
            </w:r>
          </w:p>
        </w:tc>
      </w:tr>
      <w:tr w14:paraId="69492292">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1D639D9F">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C26F187">
            <w:pPr>
              <w:widowControl/>
              <w:jc w:val="center"/>
              <w:rPr>
                <w:rFonts w:ascii="宋体" w:hAnsi="宋体" w:cs="宋体"/>
                <w:kern w:val="0"/>
                <w:sz w:val="24"/>
              </w:rPr>
            </w:pPr>
            <w:r>
              <w:rPr>
                <w:rFonts w:hint="eastAsia" w:ascii="宋体" w:hAnsi="宋体" w:cs="宋体"/>
                <w:kern w:val="0"/>
                <w:sz w:val="24"/>
              </w:rPr>
              <w:t>2.36</w:t>
            </w:r>
          </w:p>
        </w:tc>
        <w:tc>
          <w:tcPr>
            <w:tcW w:w="2903" w:type="dxa"/>
            <w:tcBorders>
              <w:top w:val="single" w:color="auto" w:sz="6" w:space="0"/>
              <w:left w:val="single" w:color="auto" w:sz="6" w:space="0"/>
              <w:bottom w:val="single" w:color="auto" w:sz="6" w:space="0"/>
            </w:tcBorders>
            <w:shd w:val="clear" w:color="auto" w:fill="auto"/>
            <w:vAlign w:val="center"/>
          </w:tcPr>
          <w:p w14:paraId="739A695A">
            <w:pPr>
              <w:widowControl/>
              <w:jc w:val="center"/>
              <w:rPr>
                <w:rFonts w:ascii="宋体" w:hAnsi="宋体" w:cs="宋体"/>
                <w:kern w:val="0"/>
                <w:sz w:val="24"/>
              </w:rPr>
            </w:pPr>
            <w:r>
              <w:rPr>
                <w:rFonts w:hint="eastAsia" w:ascii="宋体" w:hAnsi="宋体" w:cs="宋体"/>
                <w:kern w:val="0"/>
                <w:sz w:val="24"/>
              </w:rPr>
              <w:t>36～19</w:t>
            </w:r>
          </w:p>
        </w:tc>
      </w:tr>
      <w:tr w14:paraId="4C2654A0">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4AB67F7C">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A7C2341">
            <w:pPr>
              <w:widowControl/>
              <w:jc w:val="center"/>
              <w:rPr>
                <w:rFonts w:ascii="宋体" w:hAnsi="宋体" w:cs="宋体"/>
                <w:kern w:val="0"/>
                <w:sz w:val="24"/>
              </w:rPr>
            </w:pPr>
            <w:r>
              <w:rPr>
                <w:rFonts w:hint="eastAsia" w:ascii="宋体" w:hAnsi="宋体" w:cs="宋体"/>
                <w:kern w:val="0"/>
                <w:sz w:val="24"/>
              </w:rPr>
              <w:t>1.18</w:t>
            </w:r>
          </w:p>
        </w:tc>
        <w:tc>
          <w:tcPr>
            <w:tcW w:w="2903" w:type="dxa"/>
            <w:tcBorders>
              <w:top w:val="single" w:color="auto" w:sz="6" w:space="0"/>
              <w:left w:val="single" w:color="auto" w:sz="6" w:space="0"/>
              <w:bottom w:val="single" w:color="auto" w:sz="6" w:space="0"/>
            </w:tcBorders>
            <w:shd w:val="clear" w:color="auto" w:fill="auto"/>
            <w:vAlign w:val="center"/>
          </w:tcPr>
          <w:p w14:paraId="40C9EB5A">
            <w:pPr>
              <w:widowControl/>
              <w:jc w:val="center"/>
              <w:rPr>
                <w:rFonts w:ascii="宋体" w:hAnsi="宋体" w:cs="宋体"/>
                <w:kern w:val="0"/>
                <w:sz w:val="24"/>
              </w:rPr>
            </w:pPr>
            <w:r>
              <w:rPr>
                <w:rFonts w:hint="eastAsia" w:ascii="宋体" w:hAnsi="宋体" w:cs="宋体"/>
                <w:kern w:val="0"/>
                <w:sz w:val="24"/>
              </w:rPr>
              <w:t>26～12</w:t>
            </w:r>
          </w:p>
        </w:tc>
      </w:tr>
      <w:tr w14:paraId="771E7E0F">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721EC55B">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38837CF">
            <w:pPr>
              <w:widowControl/>
              <w:jc w:val="center"/>
              <w:rPr>
                <w:rFonts w:ascii="宋体" w:hAnsi="宋体" w:cs="宋体"/>
                <w:kern w:val="0"/>
                <w:sz w:val="24"/>
              </w:rPr>
            </w:pPr>
            <w:r>
              <w:rPr>
                <w:rFonts w:hint="eastAsia" w:ascii="宋体" w:hAnsi="宋体" w:cs="宋体"/>
                <w:kern w:val="0"/>
                <w:sz w:val="24"/>
              </w:rPr>
              <w:t>0.6</w:t>
            </w:r>
          </w:p>
        </w:tc>
        <w:tc>
          <w:tcPr>
            <w:tcW w:w="2903" w:type="dxa"/>
            <w:tcBorders>
              <w:top w:val="single" w:color="auto" w:sz="6" w:space="0"/>
              <w:left w:val="single" w:color="auto" w:sz="6" w:space="0"/>
              <w:bottom w:val="single" w:color="auto" w:sz="6" w:space="0"/>
            </w:tcBorders>
            <w:shd w:val="clear" w:color="auto" w:fill="auto"/>
            <w:vAlign w:val="center"/>
          </w:tcPr>
          <w:p w14:paraId="791C594E">
            <w:pPr>
              <w:widowControl/>
              <w:jc w:val="center"/>
              <w:rPr>
                <w:rFonts w:ascii="宋体" w:hAnsi="宋体" w:cs="宋体"/>
                <w:kern w:val="0"/>
                <w:sz w:val="24"/>
              </w:rPr>
            </w:pPr>
            <w:r>
              <w:rPr>
                <w:rFonts w:hint="eastAsia" w:ascii="宋体" w:hAnsi="宋体" w:cs="宋体"/>
                <w:kern w:val="0"/>
                <w:sz w:val="24"/>
              </w:rPr>
              <w:t>19～8</w:t>
            </w:r>
          </w:p>
        </w:tc>
      </w:tr>
      <w:tr w14:paraId="1B11200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1FB29010">
            <w:pPr>
              <w:widowControl/>
              <w:jc w:val="center"/>
              <w:rPr>
                <w:rFonts w:hint="eastAsia" w:ascii="宋体" w:hAnsi="宋体" w:eastAsia="宋体" w:cs="宋体"/>
                <w:kern w:val="0"/>
                <w:sz w:val="24"/>
                <w:lang w:eastAsia="zh-CN"/>
              </w:rPr>
            </w:pPr>
            <w:r>
              <w:rPr>
                <w:rFonts w:hint="eastAsia" w:ascii="宋体" w:hAnsi="宋体" w:cs="宋体"/>
                <w:kern w:val="0"/>
                <w:sz w:val="24"/>
                <w:lang w:eastAsia="zh-CN"/>
              </w:rPr>
              <w:t>-</w:t>
            </w: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7D0BF8F">
            <w:pPr>
              <w:widowControl/>
              <w:jc w:val="center"/>
              <w:rPr>
                <w:rFonts w:ascii="宋体" w:hAnsi="宋体" w:cs="宋体"/>
                <w:kern w:val="0"/>
                <w:sz w:val="24"/>
              </w:rPr>
            </w:pPr>
            <w:r>
              <w:rPr>
                <w:rFonts w:hint="eastAsia" w:ascii="宋体" w:hAnsi="宋体" w:cs="宋体"/>
                <w:kern w:val="0"/>
                <w:sz w:val="24"/>
              </w:rPr>
              <w:t>0.3</w:t>
            </w:r>
          </w:p>
        </w:tc>
        <w:tc>
          <w:tcPr>
            <w:tcW w:w="2903" w:type="dxa"/>
            <w:tcBorders>
              <w:top w:val="single" w:color="auto" w:sz="6" w:space="0"/>
              <w:left w:val="single" w:color="auto" w:sz="6" w:space="0"/>
              <w:bottom w:val="single" w:color="auto" w:sz="6" w:space="0"/>
            </w:tcBorders>
            <w:shd w:val="clear" w:color="auto" w:fill="auto"/>
            <w:vAlign w:val="center"/>
          </w:tcPr>
          <w:p w14:paraId="16C42411">
            <w:pPr>
              <w:widowControl/>
              <w:jc w:val="center"/>
              <w:rPr>
                <w:rFonts w:ascii="宋体" w:hAnsi="宋体" w:cs="宋体"/>
                <w:kern w:val="0"/>
                <w:sz w:val="24"/>
              </w:rPr>
            </w:pPr>
            <w:r>
              <w:rPr>
                <w:rFonts w:hint="eastAsia" w:ascii="宋体" w:hAnsi="宋体" w:cs="宋体"/>
                <w:kern w:val="0"/>
                <w:sz w:val="24"/>
              </w:rPr>
              <w:t>14～5</w:t>
            </w:r>
          </w:p>
        </w:tc>
      </w:tr>
      <w:tr w14:paraId="7A97530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0CAF0EDA">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7FA3F03">
            <w:pPr>
              <w:widowControl/>
              <w:jc w:val="center"/>
              <w:rPr>
                <w:rFonts w:ascii="宋体" w:hAnsi="宋体" w:cs="宋体"/>
                <w:kern w:val="0"/>
                <w:sz w:val="24"/>
              </w:rPr>
            </w:pPr>
            <w:r>
              <w:rPr>
                <w:rFonts w:hint="eastAsia" w:ascii="宋体" w:hAnsi="宋体" w:cs="宋体"/>
                <w:kern w:val="0"/>
                <w:sz w:val="24"/>
              </w:rPr>
              <w:t>0.15</w:t>
            </w:r>
          </w:p>
        </w:tc>
        <w:tc>
          <w:tcPr>
            <w:tcW w:w="2903" w:type="dxa"/>
            <w:tcBorders>
              <w:top w:val="single" w:color="auto" w:sz="6" w:space="0"/>
              <w:left w:val="single" w:color="auto" w:sz="6" w:space="0"/>
              <w:bottom w:val="single" w:color="auto" w:sz="6" w:space="0"/>
            </w:tcBorders>
            <w:shd w:val="clear" w:color="auto" w:fill="auto"/>
            <w:vAlign w:val="center"/>
          </w:tcPr>
          <w:p w14:paraId="5B055E1C">
            <w:pPr>
              <w:widowControl/>
              <w:jc w:val="center"/>
              <w:rPr>
                <w:rFonts w:ascii="宋体" w:hAnsi="宋体" w:cs="宋体"/>
                <w:kern w:val="0"/>
                <w:sz w:val="24"/>
              </w:rPr>
            </w:pPr>
            <w:r>
              <w:rPr>
                <w:rFonts w:hint="eastAsia" w:ascii="宋体" w:hAnsi="宋体" w:cs="宋体"/>
                <w:kern w:val="0"/>
                <w:sz w:val="24"/>
              </w:rPr>
              <w:t>10～3</w:t>
            </w:r>
          </w:p>
        </w:tc>
      </w:tr>
      <w:tr w14:paraId="7E3ADD43">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12" w:space="0"/>
              <w:right w:val="single" w:color="auto" w:sz="6" w:space="0"/>
            </w:tcBorders>
            <w:shd w:val="clear" w:color="auto" w:fill="auto"/>
            <w:noWrap/>
            <w:vAlign w:val="center"/>
          </w:tcPr>
          <w:p w14:paraId="51740088">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2114F41A">
            <w:pPr>
              <w:widowControl/>
              <w:jc w:val="center"/>
              <w:rPr>
                <w:rFonts w:ascii="宋体" w:hAnsi="宋体" w:cs="宋体"/>
                <w:kern w:val="0"/>
                <w:sz w:val="24"/>
              </w:rPr>
            </w:pPr>
            <w:r>
              <w:rPr>
                <w:rFonts w:hint="eastAsia" w:ascii="宋体" w:hAnsi="宋体" w:cs="宋体"/>
                <w:kern w:val="0"/>
                <w:sz w:val="24"/>
              </w:rPr>
              <w:t>0.075</w:t>
            </w:r>
          </w:p>
        </w:tc>
        <w:tc>
          <w:tcPr>
            <w:tcW w:w="2903" w:type="dxa"/>
            <w:tcBorders>
              <w:top w:val="single" w:color="auto" w:sz="6" w:space="0"/>
              <w:left w:val="single" w:color="auto" w:sz="6" w:space="0"/>
              <w:bottom w:val="single" w:color="auto" w:sz="12" w:space="0"/>
            </w:tcBorders>
            <w:shd w:val="clear" w:color="auto" w:fill="auto"/>
            <w:vAlign w:val="center"/>
          </w:tcPr>
          <w:p w14:paraId="197F2C3A">
            <w:pPr>
              <w:widowControl/>
              <w:jc w:val="center"/>
              <w:rPr>
                <w:rFonts w:ascii="宋体" w:hAnsi="宋体" w:cs="宋体"/>
                <w:kern w:val="0"/>
                <w:sz w:val="24"/>
              </w:rPr>
            </w:pPr>
            <w:r>
              <w:rPr>
                <w:rFonts w:hint="eastAsia" w:ascii="宋体" w:hAnsi="宋体" w:cs="宋体"/>
                <w:kern w:val="0"/>
                <w:sz w:val="24"/>
              </w:rPr>
              <w:t>7～2</w:t>
            </w:r>
          </w:p>
        </w:tc>
      </w:tr>
    </w:tbl>
    <w:p w14:paraId="082A88DB">
      <w:pPr>
        <w:spacing w:line="440" w:lineRule="exact"/>
        <w:ind w:firstLine="480" w:firstLineChars="200"/>
        <w:rPr>
          <w:rFonts w:ascii="宋体" w:hAnsi="宋体" w:cs="宋体"/>
          <w:sz w:val="24"/>
        </w:rPr>
      </w:pPr>
      <w:r>
        <w:rPr>
          <w:rFonts w:hint="eastAsia" w:ascii="宋体" w:hAnsi="宋体" w:cs="宋体"/>
          <w:sz w:val="24"/>
        </w:rPr>
        <w:t>水泥稳定碎石中细集料应洁净、干燥、无风化、无杂质、并有适当的级配；其技术要求应满足《公路路面基层施工技术细则》(JTG∕T F20-2015)表3.7.2的要求；细集料的规格应符合《公路路基层施工技术细则》(JTG∕T F20-2015)表3.7.3的要求；细集料中小于0.075mm的颗粒含量应不大于20%。</w:t>
      </w:r>
    </w:p>
    <w:p w14:paraId="116D89A9">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8.2</w:t>
      </w:r>
      <w:r>
        <w:rPr>
          <w:rFonts w:hint="eastAsia" w:ascii="宋体" w:hAnsi="宋体"/>
          <w:b/>
          <w:sz w:val="24"/>
        </w:rPr>
        <w:t>水泥</w:t>
      </w:r>
    </w:p>
    <w:p w14:paraId="511496FF">
      <w:pPr>
        <w:spacing w:line="440" w:lineRule="exact"/>
        <w:ind w:firstLine="480" w:firstLineChars="200"/>
        <w:rPr>
          <w:rFonts w:ascii="宋体" w:hAnsi="宋体"/>
          <w:sz w:val="10"/>
          <w:szCs w:val="10"/>
        </w:rPr>
      </w:pPr>
      <w:r>
        <w:rPr>
          <w:rFonts w:hint="eastAsia" w:ascii="宋体" w:hAnsi="宋体"/>
          <w:sz w:val="24"/>
        </w:rPr>
        <w:t>采用《公路路面基层施工技术细则》(JTG∕T F20-2015)要求的水泥。</w:t>
      </w:r>
    </w:p>
    <w:tbl>
      <w:tblPr>
        <w:tblStyle w:val="8"/>
        <w:tblW w:w="87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5"/>
        <w:gridCol w:w="5329"/>
      </w:tblGrid>
      <w:tr w14:paraId="7325B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754" w:type="dxa"/>
            <w:gridSpan w:val="2"/>
            <w:tcBorders>
              <w:top w:val="nil"/>
              <w:left w:val="nil"/>
              <w:bottom w:val="single" w:color="auto" w:sz="12" w:space="0"/>
              <w:right w:val="nil"/>
            </w:tcBorders>
            <w:shd w:val="clear" w:color="auto" w:fill="auto"/>
            <w:noWrap/>
            <w:vAlign w:val="center"/>
          </w:tcPr>
          <w:p w14:paraId="05A0F221">
            <w:pPr>
              <w:spacing w:line="440" w:lineRule="exact"/>
              <w:ind w:firstLine="482" w:firstLineChars="200"/>
              <w:jc w:val="center"/>
              <w:rPr>
                <w:rFonts w:ascii="宋体" w:hAnsi="宋体"/>
                <w:b/>
                <w:bCs/>
                <w:sz w:val="24"/>
              </w:rPr>
            </w:pPr>
            <w:r>
              <w:rPr>
                <w:rFonts w:hint="eastAsia" w:ascii="宋体" w:hAnsi="宋体"/>
                <w:b/>
                <w:bCs/>
                <w:sz w:val="24"/>
              </w:rPr>
              <w:t>水泥技术标准</w:t>
            </w:r>
          </w:p>
        </w:tc>
      </w:tr>
      <w:tr w14:paraId="73717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12" w:space="0"/>
              <w:bottom w:val="single" w:color="auto" w:sz="6" w:space="0"/>
              <w:right w:val="single" w:color="auto" w:sz="6" w:space="0"/>
            </w:tcBorders>
            <w:shd w:val="clear" w:color="auto" w:fill="auto"/>
            <w:noWrap/>
            <w:vAlign w:val="center"/>
          </w:tcPr>
          <w:p w14:paraId="7B98B180">
            <w:pPr>
              <w:widowControl/>
              <w:jc w:val="center"/>
              <w:rPr>
                <w:rFonts w:ascii="宋体" w:hAnsi="宋体" w:cs="宋体"/>
                <w:kern w:val="0"/>
                <w:sz w:val="24"/>
              </w:rPr>
            </w:pPr>
            <w:r>
              <w:rPr>
                <w:rFonts w:hint="eastAsia" w:ascii="宋体" w:hAnsi="宋体" w:cs="宋体"/>
                <w:kern w:val="0"/>
                <w:sz w:val="24"/>
              </w:rPr>
              <w:t>氧化镁</w:t>
            </w:r>
          </w:p>
        </w:tc>
        <w:tc>
          <w:tcPr>
            <w:tcW w:w="5329" w:type="dxa"/>
            <w:tcBorders>
              <w:top w:val="single" w:color="auto" w:sz="12" w:space="0"/>
              <w:left w:val="single" w:color="auto" w:sz="6" w:space="0"/>
              <w:bottom w:val="single" w:color="auto" w:sz="6" w:space="0"/>
            </w:tcBorders>
            <w:shd w:val="clear" w:color="auto" w:fill="auto"/>
            <w:noWrap/>
            <w:vAlign w:val="center"/>
          </w:tcPr>
          <w:p w14:paraId="097FCE68">
            <w:pPr>
              <w:widowControl/>
              <w:jc w:val="center"/>
              <w:rPr>
                <w:rFonts w:ascii="宋体" w:hAnsi="宋体" w:cs="宋体"/>
                <w:kern w:val="0"/>
                <w:sz w:val="24"/>
              </w:rPr>
            </w:pPr>
            <w:r>
              <w:rPr>
                <w:rFonts w:hint="eastAsia" w:ascii="宋体" w:hAnsi="宋体" w:cs="宋体"/>
                <w:kern w:val="0"/>
                <w:sz w:val="24"/>
              </w:rPr>
              <w:t>不大于5％</w:t>
            </w:r>
          </w:p>
        </w:tc>
      </w:tr>
      <w:tr w14:paraId="3A524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41255E28">
            <w:pPr>
              <w:widowControl/>
              <w:jc w:val="center"/>
              <w:rPr>
                <w:rFonts w:ascii="宋体" w:hAnsi="宋体" w:cs="宋体"/>
                <w:kern w:val="0"/>
                <w:sz w:val="24"/>
              </w:rPr>
            </w:pPr>
            <w:r>
              <w:rPr>
                <w:rFonts w:hint="eastAsia" w:ascii="宋体" w:hAnsi="宋体" w:cs="宋体"/>
                <w:kern w:val="0"/>
                <w:sz w:val="24"/>
              </w:rPr>
              <w:t>三氧化硫</w:t>
            </w:r>
          </w:p>
        </w:tc>
        <w:tc>
          <w:tcPr>
            <w:tcW w:w="5329" w:type="dxa"/>
            <w:tcBorders>
              <w:top w:val="single" w:color="auto" w:sz="6" w:space="0"/>
              <w:left w:val="single" w:color="auto" w:sz="6" w:space="0"/>
              <w:bottom w:val="single" w:color="auto" w:sz="6" w:space="0"/>
            </w:tcBorders>
            <w:shd w:val="clear" w:color="auto" w:fill="auto"/>
            <w:noWrap/>
            <w:vAlign w:val="center"/>
          </w:tcPr>
          <w:p w14:paraId="191FEC71">
            <w:pPr>
              <w:widowControl/>
              <w:jc w:val="center"/>
              <w:rPr>
                <w:rFonts w:ascii="宋体" w:hAnsi="宋体" w:cs="宋体"/>
                <w:kern w:val="0"/>
                <w:sz w:val="24"/>
              </w:rPr>
            </w:pPr>
            <w:r>
              <w:rPr>
                <w:rFonts w:hint="eastAsia" w:ascii="宋体" w:hAnsi="宋体" w:cs="宋体"/>
                <w:kern w:val="0"/>
                <w:sz w:val="24"/>
              </w:rPr>
              <w:t>不大于3.5％</w:t>
            </w:r>
          </w:p>
        </w:tc>
      </w:tr>
      <w:tr w14:paraId="1AC76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4F8B8ADD">
            <w:pPr>
              <w:widowControl/>
              <w:jc w:val="center"/>
              <w:rPr>
                <w:rFonts w:ascii="宋体" w:hAnsi="宋体" w:cs="宋体"/>
                <w:kern w:val="0"/>
                <w:sz w:val="24"/>
              </w:rPr>
            </w:pPr>
            <w:r>
              <w:rPr>
                <w:rFonts w:hint="eastAsia" w:ascii="宋体" w:hAnsi="宋体" w:cs="宋体"/>
                <w:kern w:val="0"/>
                <w:sz w:val="24"/>
              </w:rPr>
              <w:t>烧失量</w:t>
            </w:r>
          </w:p>
        </w:tc>
        <w:tc>
          <w:tcPr>
            <w:tcW w:w="5329" w:type="dxa"/>
            <w:tcBorders>
              <w:top w:val="single" w:color="auto" w:sz="6" w:space="0"/>
              <w:left w:val="single" w:color="auto" w:sz="6" w:space="0"/>
              <w:bottom w:val="single" w:color="auto" w:sz="6" w:space="0"/>
            </w:tcBorders>
            <w:shd w:val="clear" w:color="auto" w:fill="auto"/>
            <w:noWrap/>
            <w:vAlign w:val="center"/>
          </w:tcPr>
          <w:p w14:paraId="63EF5B00">
            <w:pPr>
              <w:widowControl/>
              <w:jc w:val="center"/>
              <w:rPr>
                <w:rFonts w:ascii="宋体" w:hAnsi="宋体" w:cs="宋体"/>
                <w:kern w:val="0"/>
                <w:sz w:val="24"/>
              </w:rPr>
            </w:pPr>
            <w:r>
              <w:rPr>
                <w:rFonts w:hint="eastAsia" w:ascii="宋体" w:hAnsi="宋体" w:cs="宋体"/>
                <w:kern w:val="0"/>
                <w:sz w:val="24"/>
              </w:rPr>
              <w:t>不大于3％</w:t>
            </w:r>
          </w:p>
        </w:tc>
      </w:tr>
      <w:tr w14:paraId="66074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3115DCC7">
            <w:pPr>
              <w:widowControl/>
              <w:jc w:val="center"/>
              <w:rPr>
                <w:rFonts w:ascii="宋体" w:hAnsi="宋体" w:cs="宋体"/>
                <w:kern w:val="0"/>
                <w:sz w:val="24"/>
              </w:rPr>
            </w:pPr>
            <w:r>
              <w:rPr>
                <w:rFonts w:hint="eastAsia" w:ascii="宋体" w:hAnsi="宋体" w:cs="宋体"/>
                <w:kern w:val="0"/>
                <w:sz w:val="24"/>
              </w:rPr>
              <w:t>比表面积</w:t>
            </w:r>
          </w:p>
        </w:tc>
        <w:tc>
          <w:tcPr>
            <w:tcW w:w="5329" w:type="dxa"/>
            <w:tcBorders>
              <w:top w:val="single" w:color="auto" w:sz="6" w:space="0"/>
              <w:left w:val="single" w:color="auto" w:sz="6" w:space="0"/>
              <w:bottom w:val="single" w:color="auto" w:sz="6" w:space="0"/>
            </w:tcBorders>
            <w:shd w:val="clear" w:color="auto" w:fill="auto"/>
            <w:noWrap/>
            <w:vAlign w:val="center"/>
          </w:tcPr>
          <w:p w14:paraId="10AD281E">
            <w:pPr>
              <w:widowControl/>
              <w:jc w:val="center"/>
              <w:rPr>
                <w:rFonts w:ascii="宋体" w:hAnsi="宋体" w:cs="宋体"/>
                <w:kern w:val="0"/>
                <w:sz w:val="24"/>
              </w:rPr>
            </w:pPr>
            <w:r>
              <w:rPr>
                <w:rFonts w:hint="eastAsia" w:ascii="宋体" w:hAnsi="宋体" w:cs="宋体"/>
                <w:kern w:val="0"/>
                <w:sz w:val="24"/>
              </w:rPr>
              <w:t>300 m</w:t>
            </w:r>
            <w:r>
              <w:rPr>
                <w:rFonts w:hint="eastAsia" w:ascii="宋体" w:hAnsi="宋体" w:cs="宋体"/>
                <w:kern w:val="0"/>
                <w:sz w:val="24"/>
                <w:vertAlign w:val="superscript"/>
              </w:rPr>
              <w:t>2</w:t>
            </w:r>
            <w:r>
              <w:rPr>
                <w:rFonts w:hint="eastAsia" w:ascii="宋体" w:hAnsi="宋体" w:cs="宋体"/>
                <w:kern w:val="0"/>
                <w:sz w:val="24"/>
              </w:rPr>
              <w:t>/kg～450 m</w:t>
            </w:r>
            <w:r>
              <w:rPr>
                <w:rFonts w:hint="eastAsia" w:ascii="宋体" w:hAnsi="宋体" w:cs="宋体"/>
                <w:kern w:val="0"/>
                <w:sz w:val="24"/>
                <w:vertAlign w:val="superscript"/>
              </w:rPr>
              <w:t>2</w:t>
            </w:r>
            <w:r>
              <w:rPr>
                <w:rFonts w:hint="eastAsia" w:ascii="宋体" w:hAnsi="宋体" w:cs="宋体"/>
                <w:kern w:val="0"/>
                <w:sz w:val="24"/>
              </w:rPr>
              <w:t>/kg</w:t>
            </w:r>
          </w:p>
        </w:tc>
      </w:tr>
      <w:tr w14:paraId="3D49DD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15CF9809">
            <w:pPr>
              <w:widowControl/>
              <w:jc w:val="center"/>
              <w:rPr>
                <w:rFonts w:ascii="宋体" w:hAnsi="宋体" w:cs="宋体"/>
                <w:kern w:val="0"/>
                <w:sz w:val="24"/>
              </w:rPr>
            </w:pPr>
            <w:r>
              <w:rPr>
                <w:rFonts w:hint="eastAsia" w:ascii="宋体" w:hAnsi="宋体" w:cs="宋体"/>
                <w:kern w:val="0"/>
                <w:sz w:val="24"/>
              </w:rPr>
              <w:t>安定性</w:t>
            </w:r>
          </w:p>
        </w:tc>
        <w:tc>
          <w:tcPr>
            <w:tcW w:w="5329" w:type="dxa"/>
            <w:tcBorders>
              <w:top w:val="single" w:color="auto" w:sz="6" w:space="0"/>
              <w:left w:val="single" w:color="auto" w:sz="6" w:space="0"/>
              <w:bottom w:val="single" w:color="auto" w:sz="6" w:space="0"/>
            </w:tcBorders>
            <w:shd w:val="clear" w:color="auto" w:fill="auto"/>
            <w:noWrap/>
            <w:vAlign w:val="center"/>
          </w:tcPr>
          <w:p w14:paraId="11E45603">
            <w:pPr>
              <w:widowControl/>
              <w:jc w:val="center"/>
              <w:rPr>
                <w:rFonts w:ascii="宋体" w:hAnsi="宋体" w:cs="宋体"/>
                <w:kern w:val="0"/>
                <w:sz w:val="24"/>
              </w:rPr>
            </w:pPr>
            <w:r>
              <w:rPr>
                <w:rFonts w:hint="eastAsia" w:ascii="宋体" w:hAnsi="宋体" w:cs="宋体"/>
                <w:kern w:val="0"/>
                <w:sz w:val="24"/>
              </w:rPr>
              <w:t>雷氏法必须合格</w:t>
            </w:r>
          </w:p>
        </w:tc>
      </w:tr>
      <w:tr w14:paraId="3F1D7A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21DC36C8">
            <w:pPr>
              <w:widowControl/>
              <w:jc w:val="center"/>
              <w:rPr>
                <w:rFonts w:ascii="宋体" w:hAnsi="宋体" w:cs="宋体"/>
                <w:kern w:val="0"/>
                <w:sz w:val="24"/>
              </w:rPr>
            </w:pPr>
            <w:r>
              <w:rPr>
                <w:rFonts w:hint="eastAsia" w:ascii="宋体" w:hAnsi="宋体" w:cs="宋体"/>
                <w:kern w:val="0"/>
                <w:sz w:val="24"/>
              </w:rPr>
              <w:t>干缩率</w:t>
            </w:r>
          </w:p>
        </w:tc>
        <w:tc>
          <w:tcPr>
            <w:tcW w:w="5329" w:type="dxa"/>
            <w:tcBorders>
              <w:top w:val="single" w:color="auto" w:sz="6" w:space="0"/>
              <w:left w:val="single" w:color="auto" w:sz="6" w:space="0"/>
              <w:bottom w:val="single" w:color="auto" w:sz="6" w:space="0"/>
            </w:tcBorders>
            <w:shd w:val="clear" w:color="auto" w:fill="auto"/>
            <w:noWrap/>
            <w:vAlign w:val="center"/>
          </w:tcPr>
          <w:p w14:paraId="5E4C8ADB">
            <w:pPr>
              <w:widowControl/>
              <w:jc w:val="center"/>
              <w:rPr>
                <w:rFonts w:ascii="宋体" w:hAnsi="宋体" w:cs="宋体"/>
                <w:kern w:val="0"/>
                <w:sz w:val="24"/>
              </w:rPr>
            </w:pPr>
            <w:r>
              <w:rPr>
                <w:rFonts w:hint="eastAsia" w:ascii="宋体" w:hAnsi="宋体" w:cs="宋体"/>
                <w:kern w:val="0"/>
                <w:sz w:val="24"/>
              </w:rPr>
              <w:t>28d值不大于0.1％</w:t>
            </w:r>
          </w:p>
        </w:tc>
      </w:tr>
      <w:tr w14:paraId="6E7079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12" w:space="0"/>
              <w:right w:val="single" w:color="auto" w:sz="6" w:space="0"/>
            </w:tcBorders>
            <w:shd w:val="clear" w:color="auto" w:fill="auto"/>
            <w:noWrap/>
            <w:vAlign w:val="center"/>
          </w:tcPr>
          <w:p w14:paraId="6DC98265">
            <w:pPr>
              <w:widowControl/>
              <w:jc w:val="center"/>
              <w:rPr>
                <w:rFonts w:ascii="宋体" w:hAnsi="宋体" w:cs="宋体"/>
                <w:kern w:val="0"/>
                <w:sz w:val="24"/>
              </w:rPr>
            </w:pPr>
            <w:r>
              <w:rPr>
                <w:rFonts w:hint="eastAsia" w:ascii="宋体" w:hAnsi="宋体" w:cs="宋体"/>
                <w:kern w:val="0"/>
                <w:sz w:val="24"/>
              </w:rPr>
              <w:t>耐磨性</w:t>
            </w:r>
          </w:p>
        </w:tc>
        <w:tc>
          <w:tcPr>
            <w:tcW w:w="5329" w:type="dxa"/>
            <w:tcBorders>
              <w:top w:val="single" w:color="auto" w:sz="6" w:space="0"/>
              <w:left w:val="single" w:color="auto" w:sz="6" w:space="0"/>
              <w:bottom w:val="single" w:color="auto" w:sz="12" w:space="0"/>
            </w:tcBorders>
            <w:shd w:val="clear" w:color="auto" w:fill="auto"/>
            <w:noWrap/>
            <w:vAlign w:val="center"/>
          </w:tcPr>
          <w:p w14:paraId="5D318325">
            <w:pPr>
              <w:widowControl/>
              <w:jc w:val="center"/>
              <w:rPr>
                <w:rFonts w:ascii="宋体" w:hAnsi="宋体" w:cs="宋体"/>
                <w:kern w:val="0"/>
                <w:sz w:val="24"/>
              </w:rPr>
            </w:pPr>
            <w:r>
              <w:rPr>
                <w:rFonts w:hint="eastAsia" w:ascii="宋体" w:hAnsi="宋体" w:cs="宋体"/>
                <w:kern w:val="0"/>
                <w:sz w:val="24"/>
              </w:rPr>
              <w:t>28d值不大于3kg/ m</w:t>
            </w:r>
            <w:r>
              <w:rPr>
                <w:rFonts w:hint="eastAsia" w:ascii="宋体" w:hAnsi="宋体" w:cs="宋体"/>
                <w:kern w:val="0"/>
                <w:sz w:val="24"/>
                <w:vertAlign w:val="superscript"/>
              </w:rPr>
              <w:t>2</w:t>
            </w:r>
          </w:p>
        </w:tc>
      </w:tr>
    </w:tbl>
    <w:p w14:paraId="7AC5458C">
      <w:pPr>
        <w:spacing w:line="440" w:lineRule="exact"/>
        <w:ind w:firstLine="480" w:firstLineChars="200"/>
        <w:rPr>
          <w:rFonts w:ascii="宋体" w:hAnsi="宋体"/>
          <w:sz w:val="24"/>
        </w:rPr>
      </w:pPr>
      <w:r>
        <w:rPr>
          <w:rFonts w:hint="eastAsia" w:ascii="宋体" w:hAnsi="宋体"/>
          <w:sz w:val="24"/>
        </w:rPr>
        <w:t>(1)水泥安定性合格，应为水泥出磨机安定合格，非陈放一定时间后水泥安定性合格；</w:t>
      </w:r>
    </w:p>
    <w:p w14:paraId="692EACCD">
      <w:pPr>
        <w:spacing w:line="440" w:lineRule="exact"/>
        <w:ind w:firstLine="480" w:firstLineChars="200"/>
        <w:rPr>
          <w:rFonts w:ascii="宋体" w:hAnsi="宋体"/>
          <w:sz w:val="24"/>
        </w:rPr>
      </w:pPr>
      <w:r>
        <w:rPr>
          <w:rFonts w:hint="eastAsia" w:ascii="宋体" w:hAnsi="宋体"/>
          <w:sz w:val="24"/>
        </w:rPr>
        <w:t>(2)安定性合格的水泥，游离氧化钙的含量不宜超过1.5％；</w:t>
      </w:r>
    </w:p>
    <w:p w14:paraId="27A965A1">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)凝结时间，应选用初凝时间3h以上，终凝时间应大于6h且小于10h；</w:t>
      </w:r>
    </w:p>
    <w:p w14:paraId="065D0222">
      <w:pPr>
        <w:spacing w:line="440" w:lineRule="exact"/>
        <w:ind w:firstLine="482" w:firstLineChars="200"/>
        <w:rPr>
          <w:rFonts w:hint="eastAsia" w:ascii="宋体" w:hAnsi="宋体"/>
          <w:b/>
          <w:bCs/>
          <w:sz w:val="24"/>
        </w:rPr>
        <w:sectPr>
          <w:type w:val="continuous"/>
          <w:pgSz w:w="23814" w:h="16839" w:orient="landscape"/>
          <w:pgMar w:top="1418" w:right="1134" w:bottom="1418" w:left="1418" w:header="624" w:footer="851" w:gutter="0"/>
          <w:pgNumType w:start="7" w:chapStyle="1"/>
          <w:cols w:equalWidth="0" w:num="2">
            <w:col w:w="10418" w:space="425"/>
            <w:col w:w="10418"/>
          </w:cols>
          <w:docGrid w:type="lines" w:linePitch="312" w:charSpace="0"/>
        </w:sectPr>
      </w:pPr>
    </w:p>
    <w:p w14:paraId="048CF7A7">
      <w:pPr>
        <w:spacing w:line="440" w:lineRule="exact"/>
        <w:rPr>
          <w:rFonts w:ascii="宋体" w:hAnsi="宋体"/>
          <w:sz w:val="24"/>
        </w:rPr>
      </w:pPr>
      <w:r>
        <w:rPr>
          <w:rFonts w:hint="eastAsia" w:ascii="宋体" w:hAnsi="宋体" w:cs="宋体"/>
          <w:sz w:val="24"/>
        </w:rPr>
        <w:t>沥青混合料配合比设计及检验的各项技术指标应符合表</w:t>
      </w:r>
      <w:r>
        <w:rPr>
          <w:rFonts w:ascii="宋体" w:hAnsi="宋体" w:cs="宋体"/>
          <w:sz w:val="24"/>
        </w:rPr>
        <w:t>9-7</w:t>
      </w:r>
      <w:r>
        <w:rPr>
          <w:rFonts w:hint="eastAsia" w:ascii="宋体" w:hAnsi="宋体" w:cs="宋体"/>
          <w:sz w:val="24"/>
        </w:rPr>
        <w:t>的要求。试验应遵照《公路工程沥青及</w:t>
      </w:r>
      <w:r>
        <w:rPr>
          <w:rFonts w:hint="eastAsia" w:ascii="宋体" w:hAnsi="宋体"/>
          <w:sz w:val="24"/>
          <w:lang w:val="en-US" w:eastAsia="zh-CN"/>
        </w:rPr>
        <w:pict>
          <v:shape id="_x0000_s1108" o:spid="_x0000_s1108" o:spt="202" type="#_x0000_t202" style="position:absolute;left:0pt;margin-left:1026.35pt;margin-top:-43.8pt;height:54.85pt;width:81pt;z-index:251680768;mso-width-relative:page;mso-height-relative:page;" filled="f" stroked="f" coordsize="21600,21600">
            <v:path/>
            <v:fill on="f" focussize="0,0"/>
            <v:stroke on="f"/>
            <v:imagedata o:title=""/>
            <o:lock v:ext="edit"/>
            <v:textbox>
              <w:txbxContent>
                <w:p w14:paraId="4A82BC5F">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10</w:t>
                  </w:r>
                </w:p>
                <w:p w14:paraId="60CCF9E6">
                  <w:pPr>
                    <w:rPr>
                      <w:rFonts w:hint="eastAsia" w:ascii="宋体" w:hAnsi="宋体"/>
                      <w:b/>
                      <w:sz w:val="24"/>
                    </w:rPr>
                  </w:pPr>
                  <w:r>
                    <w:rPr>
                      <w:rFonts w:hint="eastAsia" w:ascii="宋体" w:hAnsi="宋体"/>
                      <w:b/>
                      <w:sz w:val="24"/>
                      <w:lang w:val="en-US" w:eastAsia="zh-CN"/>
                    </w:rPr>
                    <w:t>S1-2</w:t>
                  </w:r>
                </w:p>
                <w:p w14:paraId="192CA1C0">
                  <w:pPr>
                    <w:rPr>
                      <w:rFonts w:hint="eastAsia" w:ascii="宋体" w:hAnsi="宋体"/>
                      <w:b/>
                      <w:sz w:val="32"/>
                      <w:szCs w:val="32"/>
                    </w:rPr>
                  </w:pPr>
                </w:p>
              </w:txbxContent>
            </v:textbox>
          </v:shape>
        </w:pict>
      </w:r>
      <w:r>
        <w:rPr>
          <w:rFonts w:hint="eastAsia" w:ascii="宋体" w:hAnsi="宋体" w:cs="宋体"/>
          <w:sz w:val="24"/>
        </w:rPr>
        <w:t>沥青混合料试验规程》</w:t>
      </w:r>
      <w:r>
        <w:rPr>
          <w:rFonts w:ascii="宋体" w:hAnsi="宋体" w:cs="宋体"/>
          <w:sz w:val="24"/>
        </w:rPr>
        <w:t>(</w:t>
      </w:r>
      <w:r>
        <w:rPr>
          <w:rFonts w:hint="eastAsia" w:ascii="宋体" w:hAnsi="宋体" w:cs="宋体"/>
          <w:sz w:val="24"/>
        </w:rPr>
        <w:t>JTG E20-2011</w:t>
      </w:r>
      <w:r>
        <w:rPr>
          <w:rFonts w:ascii="宋体" w:hAnsi="宋体" w:cs="宋体"/>
          <w:sz w:val="24"/>
        </w:rPr>
        <w:t>)</w:t>
      </w:r>
      <w:r>
        <w:rPr>
          <w:rFonts w:hint="eastAsia" w:ascii="宋体" w:hAnsi="宋体" w:cs="宋体"/>
          <w:sz w:val="24"/>
        </w:rPr>
        <w:t>的有关规定进行。</w:t>
      </w:r>
    </w:p>
    <w:tbl>
      <w:tblPr>
        <w:tblStyle w:val="8"/>
        <w:tblW w:w="9639"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6432"/>
        <w:gridCol w:w="3207"/>
      </w:tblGrid>
      <w:tr w14:paraId="2586B33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14:paraId="2683964C">
            <w:pPr>
              <w:spacing w:line="440" w:lineRule="exact"/>
              <w:ind w:firstLine="482" w:firstLineChars="200"/>
              <w:jc w:val="center"/>
              <w:rPr>
                <w:rFonts w:ascii="宋体" w:hAnsi="宋体"/>
                <w:b/>
                <w:bCs/>
                <w:sz w:val="24"/>
              </w:rPr>
            </w:pPr>
            <w:r>
              <w:rPr>
                <w:rFonts w:hint="eastAsia" w:ascii="宋体" w:hAnsi="宋体"/>
                <w:b/>
                <w:bCs/>
                <w:sz w:val="24"/>
              </w:rPr>
              <w:t>面层沥青混合料技术指标表</w:t>
            </w:r>
          </w:p>
        </w:tc>
      </w:tr>
      <w:tr w14:paraId="46C11BF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14:paraId="7EB89929">
            <w:pPr>
              <w:jc w:val="center"/>
              <w:rPr>
                <w:rFonts w:ascii="宋体" w:hAnsi="宋体" w:cs="宋体"/>
                <w:kern w:val="0"/>
                <w:sz w:val="24"/>
              </w:rPr>
            </w:pPr>
            <w:r>
              <w:rPr>
                <w:rFonts w:hint="eastAsia" w:ascii="宋体" w:hAnsi="宋体" w:cs="宋体"/>
                <w:kern w:val="0"/>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14:paraId="7E8C4833">
            <w:pPr>
              <w:jc w:val="center"/>
              <w:rPr>
                <w:rFonts w:ascii="宋体" w:hAnsi="宋体" w:cs="宋体"/>
                <w:kern w:val="0"/>
                <w:sz w:val="24"/>
              </w:rPr>
            </w:pPr>
            <w:r>
              <w:rPr>
                <w:rFonts w:hint="eastAsia" w:ascii="宋体" w:hAnsi="宋体" w:cs="宋体"/>
                <w:kern w:val="0"/>
                <w:sz w:val="24"/>
              </w:rPr>
              <w:t>沥青混凝土</w:t>
            </w:r>
          </w:p>
        </w:tc>
      </w:tr>
      <w:tr w14:paraId="12BF696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5F732CD">
            <w:pPr>
              <w:jc w:val="center"/>
              <w:rPr>
                <w:rFonts w:ascii="宋体" w:hAnsi="宋体" w:cs="宋体"/>
                <w:kern w:val="0"/>
                <w:sz w:val="24"/>
              </w:rPr>
            </w:pPr>
            <w:r>
              <w:rPr>
                <w:rFonts w:hint="eastAsia" w:ascii="宋体" w:hAnsi="宋体" w:cs="宋体"/>
                <w:kern w:val="0"/>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14:paraId="55D1D48C">
            <w:pPr>
              <w:jc w:val="center"/>
              <w:rPr>
                <w:rFonts w:ascii="宋体" w:hAnsi="宋体" w:cs="宋体"/>
                <w:kern w:val="0"/>
                <w:sz w:val="24"/>
              </w:rPr>
            </w:pPr>
            <w:r>
              <w:rPr>
                <w:rFonts w:hint="eastAsia" w:ascii="宋体" w:hAnsi="宋体" w:cs="宋体"/>
                <w:kern w:val="0"/>
                <w:sz w:val="24"/>
              </w:rPr>
              <w:t>50</w:t>
            </w:r>
          </w:p>
        </w:tc>
      </w:tr>
      <w:tr w14:paraId="0A1E5BA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3DF39888">
            <w:pPr>
              <w:jc w:val="center"/>
              <w:rPr>
                <w:rFonts w:ascii="宋体" w:hAnsi="宋体" w:cs="宋体"/>
                <w:kern w:val="0"/>
                <w:sz w:val="24"/>
              </w:rPr>
            </w:pPr>
            <w:r>
              <w:rPr>
                <w:rFonts w:hint="eastAsia" w:ascii="宋体" w:hAnsi="宋体" w:cs="宋体"/>
                <w:kern w:val="0"/>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14:paraId="25E82E53">
            <w:pPr>
              <w:jc w:val="center"/>
              <w:rPr>
                <w:rFonts w:ascii="宋体" w:hAnsi="宋体" w:cs="宋体"/>
                <w:kern w:val="0"/>
                <w:sz w:val="24"/>
              </w:rPr>
            </w:pPr>
            <w:r>
              <w:rPr>
                <w:rFonts w:hint="eastAsia" w:ascii="宋体" w:hAnsi="宋体" w:cs="宋体"/>
                <w:kern w:val="0"/>
                <w:sz w:val="24"/>
              </w:rPr>
              <w:t>≮5</w:t>
            </w:r>
          </w:p>
        </w:tc>
      </w:tr>
      <w:tr w14:paraId="34BBC32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14E74FB3">
            <w:pPr>
              <w:jc w:val="center"/>
              <w:rPr>
                <w:rFonts w:ascii="宋体" w:hAnsi="宋体" w:cs="宋体"/>
                <w:kern w:val="0"/>
                <w:sz w:val="24"/>
              </w:rPr>
            </w:pPr>
            <w:r>
              <w:rPr>
                <w:rFonts w:hint="eastAsia" w:ascii="宋体" w:hAnsi="宋体" w:cs="宋体"/>
                <w:kern w:val="0"/>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14:paraId="276C4BA4">
            <w:pPr>
              <w:jc w:val="center"/>
              <w:rPr>
                <w:rFonts w:ascii="宋体" w:hAnsi="宋体" w:cs="宋体"/>
                <w:kern w:val="0"/>
                <w:sz w:val="24"/>
              </w:rPr>
            </w:pPr>
            <w:r>
              <w:rPr>
                <w:rFonts w:hint="eastAsia" w:ascii="宋体" w:hAnsi="宋体" w:cs="宋体"/>
                <w:kern w:val="0"/>
                <w:sz w:val="24"/>
              </w:rPr>
              <w:t>2～4.5</w:t>
            </w:r>
          </w:p>
        </w:tc>
      </w:tr>
      <w:tr w14:paraId="02D45D1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54D64EF">
            <w:pPr>
              <w:jc w:val="center"/>
              <w:rPr>
                <w:rFonts w:ascii="宋体" w:hAnsi="宋体" w:cs="宋体"/>
                <w:kern w:val="0"/>
                <w:sz w:val="24"/>
              </w:rPr>
            </w:pPr>
            <w:r>
              <w:rPr>
                <w:rFonts w:hint="eastAsia" w:ascii="宋体" w:hAnsi="宋体" w:cs="宋体"/>
                <w:kern w:val="0"/>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14:paraId="2F71D02D">
            <w:pPr>
              <w:jc w:val="center"/>
              <w:rPr>
                <w:rFonts w:ascii="宋体" w:hAnsi="宋体" w:cs="宋体"/>
                <w:kern w:val="0"/>
                <w:sz w:val="24"/>
              </w:rPr>
            </w:pPr>
            <w:r>
              <w:rPr>
                <w:rFonts w:hint="eastAsia" w:ascii="宋体" w:hAnsi="宋体" w:cs="宋体"/>
                <w:kern w:val="0"/>
                <w:sz w:val="24"/>
              </w:rPr>
              <w:t>3～6</w:t>
            </w:r>
          </w:p>
        </w:tc>
      </w:tr>
      <w:tr w14:paraId="40A51CC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E4A3540">
            <w:pPr>
              <w:jc w:val="center"/>
              <w:rPr>
                <w:rFonts w:ascii="宋体" w:hAnsi="宋体" w:cs="宋体"/>
                <w:kern w:val="0"/>
                <w:sz w:val="24"/>
              </w:rPr>
            </w:pPr>
            <w:r>
              <w:rPr>
                <w:rFonts w:hint="eastAsia" w:ascii="宋体" w:hAnsi="宋体" w:cs="宋体"/>
                <w:kern w:val="0"/>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14:paraId="53D264BE">
            <w:pPr>
              <w:jc w:val="center"/>
              <w:rPr>
                <w:rFonts w:ascii="宋体" w:hAnsi="宋体" w:cs="宋体"/>
                <w:kern w:val="0"/>
                <w:sz w:val="24"/>
              </w:rPr>
            </w:pPr>
            <w:r>
              <w:rPr>
                <w:rFonts w:hint="eastAsia" w:ascii="宋体" w:hAnsi="宋体" w:cs="宋体"/>
                <w:kern w:val="0"/>
                <w:sz w:val="24"/>
              </w:rPr>
              <w:t>70～85</w:t>
            </w:r>
          </w:p>
        </w:tc>
      </w:tr>
      <w:tr w14:paraId="1C4AD2C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038FDBF9">
            <w:pPr>
              <w:jc w:val="center"/>
              <w:rPr>
                <w:rFonts w:ascii="宋体" w:hAnsi="宋体" w:cs="宋体"/>
                <w:kern w:val="0"/>
                <w:sz w:val="24"/>
              </w:rPr>
            </w:pPr>
            <w:r>
              <w:rPr>
                <w:rFonts w:hint="eastAsia" w:ascii="宋体" w:hAnsi="宋体" w:cs="宋体"/>
                <w:kern w:val="0"/>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31EC3515">
            <w:pPr>
              <w:jc w:val="center"/>
              <w:rPr>
                <w:rFonts w:ascii="宋体" w:hAnsi="宋体" w:cs="宋体"/>
                <w:kern w:val="0"/>
                <w:sz w:val="24"/>
              </w:rPr>
            </w:pPr>
            <w:r>
              <w:rPr>
                <w:rFonts w:hint="eastAsia" w:ascii="宋体" w:hAnsi="宋体" w:cs="宋体"/>
                <w:kern w:val="0"/>
                <w:sz w:val="24"/>
              </w:rPr>
              <w:t>80</w:t>
            </w:r>
          </w:p>
        </w:tc>
      </w:tr>
      <w:tr w14:paraId="3CE8E70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0DA7882">
            <w:pPr>
              <w:jc w:val="center"/>
              <w:rPr>
                <w:rFonts w:ascii="宋体" w:hAnsi="宋体" w:cs="宋体"/>
                <w:kern w:val="0"/>
                <w:sz w:val="24"/>
              </w:rPr>
            </w:pPr>
            <w:r>
              <w:rPr>
                <w:rFonts w:hint="eastAsia" w:ascii="宋体" w:hAnsi="宋体" w:cs="宋体"/>
                <w:kern w:val="0"/>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66F75749">
            <w:pPr>
              <w:jc w:val="center"/>
              <w:rPr>
                <w:rFonts w:ascii="宋体" w:hAnsi="宋体" w:cs="宋体"/>
                <w:kern w:val="0"/>
                <w:sz w:val="24"/>
              </w:rPr>
            </w:pPr>
            <w:r>
              <w:rPr>
                <w:rFonts w:hint="eastAsia" w:ascii="宋体" w:hAnsi="宋体" w:cs="宋体"/>
                <w:kern w:val="0"/>
                <w:sz w:val="24"/>
              </w:rPr>
              <w:t>75</w:t>
            </w:r>
          </w:p>
        </w:tc>
      </w:tr>
      <w:tr w14:paraId="251CF2E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E30FADD">
            <w:pPr>
              <w:jc w:val="center"/>
              <w:rPr>
                <w:rFonts w:ascii="宋体" w:hAnsi="宋体" w:cs="宋体"/>
                <w:kern w:val="0"/>
                <w:sz w:val="24"/>
              </w:rPr>
            </w:pPr>
            <w:r>
              <w:rPr>
                <w:rFonts w:hint="eastAsia" w:ascii="宋体" w:hAnsi="宋体" w:cs="宋体"/>
                <w:kern w:val="0"/>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657351C5">
            <w:pPr>
              <w:jc w:val="center"/>
              <w:rPr>
                <w:rFonts w:ascii="宋体" w:hAnsi="宋体" w:cs="宋体"/>
                <w:kern w:val="0"/>
                <w:sz w:val="24"/>
              </w:rPr>
            </w:pPr>
            <w:r>
              <w:rPr>
                <w:rFonts w:hint="eastAsia" w:ascii="宋体" w:hAnsi="宋体" w:cs="宋体"/>
                <w:kern w:val="0"/>
                <w:sz w:val="24"/>
              </w:rPr>
              <w:t>800</w:t>
            </w:r>
          </w:p>
        </w:tc>
      </w:tr>
      <w:tr w14:paraId="3B1065D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06DF2B8A">
            <w:pPr>
              <w:jc w:val="center"/>
              <w:rPr>
                <w:rFonts w:ascii="宋体" w:hAnsi="宋体" w:cs="宋体"/>
                <w:kern w:val="0"/>
                <w:sz w:val="24"/>
              </w:rPr>
            </w:pPr>
            <w:r>
              <w:rPr>
                <w:rFonts w:hint="eastAsia" w:ascii="宋体" w:hAnsi="宋体" w:cs="宋体"/>
                <w:kern w:val="0"/>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14:paraId="055EB059">
            <w:pPr>
              <w:jc w:val="center"/>
              <w:rPr>
                <w:rFonts w:ascii="宋体" w:hAnsi="宋体" w:cs="宋体"/>
                <w:kern w:val="0"/>
                <w:sz w:val="24"/>
              </w:rPr>
            </w:pPr>
            <w:r>
              <w:rPr>
                <w:rFonts w:hint="eastAsia" w:ascii="宋体" w:hAnsi="宋体" w:cs="宋体"/>
                <w:kern w:val="0"/>
                <w:sz w:val="24"/>
              </w:rPr>
              <w:t>不小于2300</w:t>
            </w:r>
          </w:p>
        </w:tc>
      </w:tr>
      <w:tr w14:paraId="214D001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14:paraId="1C896F1B">
            <w:pPr>
              <w:jc w:val="center"/>
              <w:rPr>
                <w:rFonts w:ascii="宋体" w:hAnsi="宋体" w:cs="宋体"/>
                <w:kern w:val="0"/>
                <w:sz w:val="24"/>
              </w:rPr>
            </w:pPr>
            <w:r>
              <w:rPr>
                <w:rFonts w:hint="eastAsia" w:ascii="宋体" w:hAnsi="宋体" w:cs="宋体"/>
                <w:kern w:val="0"/>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14:paraId="13BF3200">
            <w:pPr>
              <w:jc w:val="center"/>
              <w:rPr>
                <w:rFonts w:ascii="宋体" w:hAnsi="宋体" w:cs="宋体"/>
                <w:kern w:val="0"/>
                <w:sz w:val="24"/>
              </w:rPr>
            </w:pPr>
            <w:r>
              <w:rPr>
                <w:rFonts w:hint="eastAsia" w:ascii="宋体" w:hAnsi="宋体" w:cs="宋体"/>
                <w:kern w:val="0"/>
                <w:sz w:val="24"/>
              </w:rPr>
              <w:t>120ml/min</w:t>
            </w:r>
          </w:p>
        </w:tc>
      </w:tr>
    </w:tbl>
    <w:p w14:paraId="4C10FD45">
      <w:pPr>
        <w:spacing w:line="440" w:lineRule="exact"/>
        <w:ind w:firstLine="480" w:firstLineChars="200"/>
        <w:rPr>
          <w:rFonts w:ascii="宋体" w:hAnsi="宋体" w:cs="宋体"/>
          <w:sz w:val="24"/>
        </w:rPr>
      </w:pPr>
      <w:r>
        <w:rPr>
          <w:rFonts w:hint="eastAsia" w:ascii="宋体" w:hAnsi="宋体" w:cs="宋体"/>
          <w:sz w:val="24"/>
        </w:rPr>
        <w:t>施工单位应根据《公路工程沥青及沥青混合料试验规程》(JTG E20-2011)的有关规定进行配合比设计，以选取满足质量要求的、更加经济合理的配合比。</w:t>
      </w:r>
    </w:p>
    <w:p w14:paraId="71D0AD30">
      <w:pPr>
        <w:spacing w:line="440" w:lineRule="exact"/>
        <w:ind w:firstLine="482" w:firstLineChars="200"/>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ascii="宋体" w:hAnsi="宋体" w:cs="宋体"/>
          <w:b/>
          <w:bCs/>
          <w:sz w:val="24"/>
        </w:rPr>
        <w:t>7</w:t>
      </w:r>
      <w:r>
        <w:rPr>
          <w:rFonts w:hint="eastAsia" w:ascii="宋体" w:hAnsi="宋体" w:cs="宋体"/>
          <w:b/>
          <w:bCs/>
          <w:sz w:val="24"/>
        </w:rPr>
        <w:t>黏层</w:t>
      </w:r>
    </w:p>
    <w:p w14:paraId="0C1B2E91">
      <w:pPr>
        <w:spacing w:line="440" w:lineRule="exact"/>
        <w:ind w:firstLine="480" w:firstLineChars="200"/>
        <w:rPr>
          <w:rFonts w:hint="eastAsia" w:ascii="宋体" w:hAnsi="宋体" w:cs="宋体"/>
          <w:sz w:val="24"/>
        </w:rPr>
      </w:pPr>
      <w:r>
        <w:rPr>
          <w:rFonts w:hint="eastAsia" w:ascii="宋体" w:hAnsi="宋体" w:cs="宋体"/>
          <w:sz w:val="24"/>
        </w:rPr>
        <w:t>在沥青层与沥青层/水泥层之间设置黏层，黏层油采用乳化沥青，喷洒黏层油前，应对下面层进行清扫，再浇洒乳化沥青黏层油，用量为0.3～0.6L/m</w:t>
      </w:r>
      <w:r>
        <w:rPr>
          <w:rFonts w:hint="eastAsia" w:ascii="宋体" w:hAnsi="宋体" w:cs="宋体"/>
          <w:sz w:val="24"/>
          <w:vertAlign w:val="superscript"/>
        </w:rPr>
        <w:t>2</w:t>
      </w:r>
      <w:r>
        <w:rPr>
          <w:rFonts w:hint="eastAsia" w:ascii="宋体" w:hAnsi="宋体" w:cs="宋体"/>
          <w:sz w:val="24"/>
        </w:rPr>
        <w:t>，黏层的材料和施工工艺应符合《公路沥青路面施工技术规范》(JTG F40-2017)的要求。</w:t>
      </w:r>
    </w:p>
    <w:p w14:paraId="0C3BB2A6">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ascii="宋体" w:hAnsi="宋体" w:cs="宋体"/>
          <w:b/>
          <w:bCs/>
          <w:sz w:val="24"/>
        </w:rPr>
        <w:t>.8</w:t>
      </w:r>
      <w:r>
        <w:rPr>
          <w:rFonts w:hint="eastAsia" w:ascii="宋体" w:hAnsi="宋体"/>
          <w:b/>
          <w:sz w:val="24"/>
        </w:rPr>
        <w:t>水泥稳定碎石基层</w:t>
      </w:r>
    </w:p>
    <w:p w14:paraId="76B8E230">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8.1</w:t>
      </w:r>
      <w:r>
        <w:rPr>
          <w:rFonts w:hint="eastAsia" w:ascii="宋体" w:hAnsi="宋体"/>
          <w:b/>
          <w:sz w:val="24"/>
        </w:rPr>
        <w:t>骨架主体材料技术要求</w:t>
      </w:r>
    </w:p>
    <w:p w14:paraId="4B36B2F5">
      <w:pPr>
        <w:spacing w:line="440" w:lineRule="exact"/>
        <w:ind w:firstLine="480" w:firstLineChars="200"/>
        <w:rPr>
          <w:rFonts w:ascii="宋体" w:hAnsi="宋体" w:cs="宋体"/>
          <w:sz w:val="24"/>
        </w:rPr>
      </w:pPr>
      <w:r>
        <w:rPr>
          <w:rFonts w:hint="eastAsia" w:ascii="宋体" w:hAnsi="宋体" w:cs="宋体"/>
          <w:sz w:val="24"/>
        </w:rPr>
        <w:t>粗集料的针片状含量应小于等于20%；水泥稳定碎石中的粗集料压碎值应不大于30%；基层的粗集料规格要求应符合《公路路面基层施工技术细则》(JTG∕T F20-2015)表3.6.2的要求；基层应满足下表中 C-C-1的要求。</w:t>
      </w:r>
    </w:p>
    <w:p w14:paraId="04E57721">
      <w:pPr>
        <w:spacing w:line="240" w:lineRule="atLeast"/>
        <w:ind w:firstLine="200" w:firstLineChars="200"/>
        <w:jc w:val="center"/>
        <w:rPr>
          <w:rFonts w:ascii="宋体" w:hAnsi="宋体" w:cs="宋体"/>
          <w:sz w:val="10"/>
          <w:szCs w:val="10"/>
        </w:rPr>
      </w:pPr>
    </w:p>
    <w:tbl>
      <w:tblPr>
        <w:tblStyle w:val="8"/>
        <w:tblW w:w="8879" w:type="dxa"/>
        <w:jc w:val="center"/>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
      <w:tblGrid>
        <w:gridCol w:w="3070"/>
        <w:gridCol w:w="2906"/>
        <w:gridCol w:w="2903"/>
      </w:tblGrid>
      <w:tr w14:paraId="68E228A9">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5976" w:type="dxa"/>
            <w:gridSpan w:val="2"/>
            <w:tcBorders>
              <w:top w:val="single" w:color="auto" w:sz="12" w:space="0"/>
              <w:bottom w:val="single" w:color="auto" w:sz="6" w:space="0"/>
              <w:right w:val="single" w:color="auto" w:sz="6" w:space="0"/>
            </w:tcBorders>
            <w:shd w:val="clear" w:color="auto" w:fill="auto"/>
            <w:noWrap/>
            <w:vAlign w:val="center"/>
          </w:tcPr>
          <w:p w14:paraId="2719E535">
            <w:pPr>
              <w:widowControl/>
              <w:jc w:val="center"/>
              <w:rPr>
                <w:rFonts w:ascii="宋体" w:hAnsi="宋体" w:cs="宋体"/>
                <w:kern w:val="0"/>
                <w:sz w:val="24"/>
              </w:rPr>
            </w:pPr>
            <w:r>
              <w:rPr>
                <w:rFonts w:hint="eastAsia" w:ascii="宋体" w:hAnsi="宋体" w:cs="宋体"/>
                <w:kern w:val="0"/>
                <w:sz w:val="24"/>
              </w:rPr>
              <w:t>级配类型</w:t>
            </w:r>
          </w:p>
        </w:tc>
        <w:tc>
          <w:tcPr>
            <w:tcW w:w="2903" w:type="dxa"/>
            <w:tcBorders>
              <w:top w:val="single" w:color="auto" w:sz="12" w:space="0"/>
              <w:left w:val="single" w:color="auto" w:sz="6" w:space="0"/>
              <w:bottom w:val="single" w:color="auto" w:sz="6" w:space="0"/>
            </w:tcBorders>
            <w:shd w:val="clear" w:color="auto" w:fill="auto"/>
            <w:vAlign w:val="center"/>
          </w:tcPr>
          <w:p w14:paraId="5E706064">
            <w:pPr>
              <w:widowControl/>
              <w:jc w:val="center"/>
              <w:rPr>
                <w:rFonts w:ascii="宋体" w:hAnsi="宋体" w:cs="宋体"/>
                <w:kern w:val="0"/>
                <w:sz w:val="24"/>
              </w:rPr>
            </w:pPr>
            <w:r>
              <w:rPr>
                <w:rFonts w:hint="eastAsia" w:ascii="宋体" w:hAnsi="宋体" w:cs="宋体"/>
                <w:kern w:val="0"/>
                <w:sz w:val="24"/>
              </w:rPr>
              <w:t>C-C-1</w:t>
            </w:r>
          </w:p>
        </w:tc>
      </w:tr>
      <w:tr w14:paraId="5D61E0E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restart"/>
            <w:tcBorders>
              <w:top w:val="single" w:color="auto" w:sz="6" w:space="0"/>
              <w:bottom w:val="single" w:color="auto" w:sz="6" w:space="0"/>
              <w:right w:val="single" w:color="auto" w:sz="6" w:space="0"/>
            </w:tcBorders>
            <w:shd w:val="clear" w:color="auto" w:fill="auto"/>
            <w:noWrap/>
            <w:vAlign w:val="center"/>
          </w:tcPr>
          <w:p w14:paraId="67B6BEC2">
            <w:pPr>
              <w:widowControl/>
              <w:jc w:val="center"/>
              <w:rPr>
                <w:rFonts w:ascii="宋体" w:hAnsi="宋体" w:cs="宋体"/>
                <w:kern w:val="0"/>
                <w:sz w:val="24"/>
              </w:rPr>
            </w:pPr>
            <w:r>
              <w:rPr>
                <w:rFonts w:hint="eastAsia" w:ascii="宋体" w:hAnsi="宋体" w:cs="宋体"/>
                <w:kern w:val="0"/>
                <w:sz w:val="24"/>
              </w:rPr>
              <w:t>通过下列</w:t>
            </w:r>
          </w:p>
          <w:p w14:paraId="0B32F025">
            <w:pPr>
              <w:widowControl/>
              <w:jc w:val="center"/>
              <w:rPr>
                <w:rFonts w:ascii="宋体" w:hAnsi="宋体" w:cs="宋体"/>
                <w:kern w:val="0"/>
                <w:sz w:val="24"/>
              </w:rPr>
            </w:pPr>
            <w:r>
              <w:rPr>
                <w:rFonts w:hint="eastAsia" w:ascii="宋体" w:hAnsi="宋体" w:cs="宋体"/>
                <w:kern w:val="0"/>
                <w:sz w:val="24"/>
              </w:rPr>
              <w:t>方孔筛(mm)</w:t>
            </w:r>
          </w:p>
          <w:p w14:paraId="2C56D751">
            <w:pPr>
              <w:widowControl/>
              <w:jc w:val="center"/>
              <w:rPr>
                <w:rFonts w:ascii="宋体" w:hAnsi="宋体" w:cs="宋体"/>
                <w:kern w:val="0"/>
                <w:sz w:val="24"/>
              </w:rPr>
            </w:pPr>
            <w:r>
              <w:rPr>
                <w:rFonts w:hint="eastAsia" w:ascii="宋体" w:hAnsi="宋体" w:cs="宋体"/>
                <w:kern w:val="0"/>
                <w:sz w:val="24"/>
              </w:rPr>
              <w:t>重量百分率(%)</w:t>
            </w: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7CA6344">
            <w:pPr>
              <w:widowControl/>
              <w:jc w:val="center"/>
              <w:rPr>
                <w:rFonts w:ascii="宋体" w:hAnsi="宋体" w:cs="宋体"/>
                <w:kern w:val="0"/>
                <w:sz w:val="24"/>
              </w:rPr>
            </w:pPr>
            <w:r>
              <w:rPr>
                <w:rFonts w:hint="eastAsia" w:ascii="宋体" w:hAnsi="宋体" w:cs="宋体"/>
                <w:kern w:val="0"/>
                <w:sz w:val="24"/>
              </w:rPr>
              <w:t>37.5</w:t>
            </w:r>
          </w:p>
        </w:tc>
        <w:tc>
          <w:tcPr>
            <w:tcW w:w="2903" w:type="dxa"/>
            <w:tcBorders>
              <w:top w:val="single" w:color="auto" w:sz="6" w:space="0"/>
              <w:left w:val="single" w:color="auto" w:sz="6" w:space="0"/>
              <w:bottom w:val="single" w:color="auto" w:sz="6" w:space="0"/>
            </w:tcBorders>
            <w:shd w:val="clear" w:color="auto" w:fill="auto"/>
            <w:vAlign w:val="center"/>
          </w:tcPr>
          <w:p w14:paraId="31787020">
            <w:pPr>
              <w:widowControl/>
              <w:jc w:val="center"/>
              <w:rPr>
                <w:rFonts w:ascii="宋体" w:hAnsi="宋体" w:cs="宋体"/>
                <w:kern w:val="0"/>
                <w:sz w:val="24"/>
              </w:rPr>
            </w:pPr>
            <w:r>
              <w:rPr>
                <w:rFonts w:hint="eastAsia" w:ascii="宋体" w:hAnsi="宋体" w:cs="宋体"/>
                <w:kern w:val="0"/>
                <w:sz w:val="24"/>
              </w:rPr>
              <w:t>100</w:t>
            </w:r>
          </w:p>
        </w:tc>
      </w:tr>
      <w:tr w14:paraId="5B46A1F9">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468A0158">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vAlign w:val="center"/>
          </w:tcPr>
          <w:p w14:paraId="6377F87C">
            <w:pPr>
              <w:widowControl/>
              <w:jc w:val="center"/>
              <w:rPr>
                <w:rFonts w:ascii="宋体" w:hAnsi="宋体" w:cs="宋体"/>
                <w:kern w:val="0"/>
                <w:sz w:val="24"/>
              </w:rPr>
            </w:pPr>
            <w:r>
              <w:rPr>
                <w:rFonts w:hint="eastAsia" w:ascii="宋体" w:hAnsi="宋体" w:cs="宋体"/>
                <w:kern w:val="0"/>
                <w:sz w:val="24"/>
              </w:rPr>
              <w:t>31.5</w:t>
            </w:r>
          </w:p>
        </w:tc>
        <w:tc>
          <w:tcPr>
            <w:tcW w:w="2903" w:type="dxa"/>
            <w:tcBorders>
              <w:top w:val="single" w:color="auto" w:sz="6" w:space="0"/>
              <w:left w:val="single" w:color="auto" w:sz="6" w:space="0"/>
              <w:bottom w:val="single" w:color="auto" w:sz="6" w:space="0"/>
            </w:tcBorders>
            <w:shd w:val="clear" w:color="auto" w:fill="auto"/>
            <w:vAlign w:val="center"/>
          </w:tcPr>
          <w:p w14:paraId="3CD4494D">
            <w:pPr>
              <w:widowControl/>
              <w:jc w:val="center"/>
              <w:rPr>
                <w:rFonts w:ascii="宋体" w:hAnsi="宋体" w:cs="宋体"/>
                <w:kern w:val="0"/>
                <w:sz w:val="24"/>
              </w:rPr>
            </w:pPr>
            <w:r>
              <w:rPr>
                <w:rFonts w:hint="eastAsia" w:ascii="宋体" w:hAnsi="宋体" w:cs="宋体"/>
                <w:kern w:val="0"/>
                <w:sz w:val="24"/>
              </w:rPr>
              <w:t>90～100</w:t>
            </w:r>
          </w:p>
        </w:tc>
      </w:tr>
      <w:tr w14:paraId="3978788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6BB8A59C">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0DBAFA8">
            <w:pPr>
              <w:widowControl/>
              <w:jc w:val="center"/>
              <w:rPr>
                <w:rFonts w:ascii="宋体" w:hAnsi="宋体" w:cs="宋体"/>
                <w:kern w:val="0"/>
                <w:sz w:val="24"/>
              </w:rPr>
            </w:pPr>
            <w:r>
              <w:rPr>
                <w:rFonts w:hint="eastAsia" w:ascii="宋体" w:hAnsi="宋体" w:cs="宋体"/>
                <w:kern w:val="0"/>
                <w:sz w:val="24"/>
              </w:rPr>
              <w:t>26.5</w:t>
            </w:r>
          </w:p>
        </w:tc>
        <w:tc>
          <w:tcPr>
            <w:tcW w:w="2903" w:type="dxa"/>
            <w:tcBorders>
              <w:top w:val="single" w:color="auto" w:sz="6" w:space="0"/>
              <w:left w:val="single" w:color="auto" w:sz="6" w:space="0"/>
              <w:bottom w:val="single" w:color="auto" w:sz="6" w:space="0"/>
            </w:tcBorders>
            <w:shd w:val="clear" w:color="auto" w:fill="auto"/>
            <w:vAlign w:val="center"/>
          </w:tcPr>
          <w:p w14:paraId="1A9481C5">
            <w:pPr>
              <w:widowControl/>
              <w:jc w:val="center"/>
              <w:rPr>
                <w:rFonts w:ascii="宋体" w:hAnsi="宋体" w:cs="宋体"/>
                <w:kern w:val="0"/>
                <w:sz w:val="24"/>
              </w:rPr>
            </w:pPr>
            <w:r>
              <w:rPr>
                <w:rFonts w:hint="eastAsia" w:ascii="宋体" w:hAnsi="宋体" w:cs="宋体"/>
                <w:kern w:val="0"/>
                <w:sz w:val="24"/>
              </w:rPr>
              <w:t>94～81</w:t>
            </w:r>
          </w:p>
        </w:tc>
      </w:tr>
      <w:tr w14:paraId="1B59CC6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28422F0D">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A7B74EB">
            <w:pPr>
              <w:widowControl/>
              <w:jc w:val="center"/>
              <w:rPr>
                <w:rFonts w:ascii="宋体" w:hAnsi="宋体" w:cs="宋体"/>
                <w:kern w:val="0"/>
                <w:sz w:val="24"/>
              </w:rPr>
            </w:pPr>
            <w:r>
              <w:rPr>
                <w:rFonts w:hint="eastAsia" w:ascii="宋体" w:hAnsi="宋体" w:cs="宋体"/>
                <w:kern w:val="0"/>
                <w:sz w:val="24"/>
              </w:rPr>
              <w:t>19</w:t>
            </w:r>
          </w:p>
        </w:tc>
        <w:tc>
          <w:tcPr>
            <w:tcW w:w="2903" w:type="dxa"/>
            <w:tcBorders>
              <w:top w:val="single" w:color="auto" w:sz="6" w:space="0"/>
              <w:left w:val="single" w:color="auto" w:sz="6" w:space="0"/>
              <w:bottom w:val="single" w:color="auto" w:sz="6" w:space="0"/>
            </w:tcBorders>
            <w:shd w:val="clear" w:color="auto" w:fill="auto"/>
            <w:vAlign w:val="center"/>
          </w:tcPr>
          <w:p w14:paraId="2C39257D">
            <w:pPr>
              <w:widowControl/>
              <w:jc w:val="center"/>
              <w:rPr>
                <w:rFonts w:ascii="宋体" w:hAnsi="宋体" w:cs="宋体"/>
                <w:kern w:val="0"/>
                <w:sz w:val="24"/>
              </w:rPr>
            </w:pPr>
            <w:r>
              <w:rPr>
                <w:rFonts w:hint="eastAsia" w:ascii="宋体" w:hAnsi="宋体" w:cs="宋体"/>
                <w:kern w:val="0"/>
                <w:sz w:val="24"/>
              </w:rPr>
              <w:t>83～67</w:t>
            </w:r>
          </w:p>
        </w:tc>
      </w:tr>
      <w:tr w14:paraId="5B74704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2C4FF888">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1339329">
            <w:pPr>
              <w:widowControl/>
              <w:jc w:val="center"/>
              <w:rPr>
                <w:rFonts w:ascii="宋体" w:hAnsi="宋体" w:cs="宋体"/>
                <w:kern w:val="0"/>
                <w:sz w:val="24"/>
              </w:rPr>
            </w:pPr>
            <w:r>
              <w:rPr>
                <w:rFonts w:hint="eastAsia" w:ascii="宋体" w:hAnsi="宋体" w:cs="宋体"/>
                <w:kern w:val="0"/>
                <w:sz w:val="24"/>
              </w:rPr>
              <w:t>16</w:t>
            </w:r>
          </w:p>
        </w:tc>
        <w:tc>
          <w:tcPr>
            <w:tcW w:w="2903" w:type="dxa"/>
            <w:tcBorders>
              <w:top w:val="single" w:color="auto" w:sz="6" w:space="0"/>
              <w:left w:val="single" w:color="auto" w:sz="6" w:space="0"/>
              <w:bottom w:val="single" w:color="auto" w:sz="6" w:space="0"/>
            </w:tcBorders>
            <w:shd w:val="clear" w:color="auto" w:fill="auto"/>
            <w:vAlign w:val="center"/>
          </w:tcPr>
          <w:p w14:paraId="7281B0BF">
            <w:pPr>
              <w:widowControl/>
              <w:jc w:val="center"/>
              <w:rPr>
                <w:rFonts w:ascii="宋体" w:hAnsi="宋体" w:cs="宋体"/>
                <w:kern w:val="0"/>
                <w:sz w:val="24"/>
              </w:rPr>
            </w:pPr>
            <w:r>
              <w:rPr>
                <w:rFonts w:hint="eastAsia" w:ascii="宋体" w:hAnsi="宋体" w:cs="宋体"/>
                <w:kern w:val="0"/>
                <w:sz w:val="24"/>
              </w:rPr>
              <w:t>78～61</w:t>
            </w:r>
          </w:p>
        </w:tc>
      </w:tr>
      <w:tr w14:paraId="68815D98">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7E285F82">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85E7ADE">
            <w:pPr>
              <w:widowControl/>
              <w:jc w:val="center"/>
              <w:rPr>
                <w:rFonts w:ascii="宋体" w:hAnsi="宋体" w:cs="宋体"/>
                <w:kern w:val="0"/>
                <w:sz w:val="24"/>
              </w:rPr>
            </w:pPr>
            <w:r>
              <w:rPr>
                <w:rFonts w:hint="eastAsia" w:ascii="宋体" w:hAnsi="宋体" w:cs="宋体"/>
                <w:kern w:val="0"/>
                <w:sz w:val="24"/>
              </w:rPr>
              <w:t>13.2</w:t>
            </w:r>
          </w:p>
        </w:tc>
        <w:tc>
          <w:tcPr>
            <w:tcW w:w="2903" w:type="dxa"/>
            <w:tcBorders>
              <w:top w:val="single" w:color="auto" w:sz="6" w:space="0"/>
              <w:left w:val="single" w:color="auto" w:sz="6" w:space="0"/>
              <w:bottom w:val="single" w:color="auto" w:sz="6" w:space="0"/>
            </w:tcBorders>
            <w:shd w:val="clear" w:color="auto" w:fill="auto"/>
            <w:vAlign w:val="center"/>
          </w:tcPr>
          <w:p w14:paraId="40261C84">
            <w:pPr>
              <w:widowControl/>
              <w:jc w:val="center"/>
              <w:rPr>
                <w:rFonts w:ascii="宋体" w:hAnsi="宋体" w:cs="宋体"/>
                <w:kern w:val="0"/>
                <w:sz w:val="24"/>
              </w:rPr>
            </w:pPr>
            <w:r>
              <w:rPr>
                <w:rFonts w:hint="eastAsia" w:ascii="宋体" w:hAnsi="宋体" w:cs="宋体"/>
                <w:kern w:val="0"/>
                <w:sz w:val="24"/>
              </w:rPr>
              <w:t>73～54</w:t>
            </w:r>
          </w:p>
        </w:tc>
      </w:tr>
      <w:tr w14:paraId="1CD8EC51">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78EF2209">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D261086">
            <w:pPr>
              <w:widowControl/>
              <w:jc w:val="center"/>
              <w:rPr>
                <w:rFonts w:ascii="宋体" w:hAnsi="宋体" w:cs="宋体"/>
                <w:kern w:val="0"/>
                <w:sz w:val="24"/>
              </w:rPr>
            </w:pPr>
            <w:r>
              <w:rPr>
                <w:rFonts w:hint="eastAsia" w:ascii="宋体" w:hAnsi="宋体" w:cs="宋体"/>
                <w:kern w:val="0"/>
                <w:sz w:val="24"/>
              </w:rPr>
              <w:t>9.5</w:t>
            </w:r>
          </w:p>
        </w:tc>
        <w:tc>
          <w:tcPr>
            <w:tcW w:w="2903" w:type="dxa"/>
            <w:tcBorders>
              <w:top w:val="single" w:color="auto" w:sz="6" w:space="0"/>
              <w:left w:val="single" w:color="auto" w:sz="6" w:space="0"/>
              <w:bottom w:val="single" w:color="auto" w:sz="6" w:space="0"/>
            </w:tcBorders>
            <w:shd w:val="clear" w:color="auto" w:fill="auto"/>
            <w:vAlign w:val="center"/>
          </w:tcPr>
          <w:p w14:paraId="746A59AF">
            <w:pPr>
              <w:widowControl/>
              <w:jc w:val="center"/>
              <w:rPr>
                <w:rFonts w:ascii="宋体" w:hAnsi="宋体" w:cs="宋体"/>
                <w:kern w:val="0"/>
                <w:sz w:val="24"/>
              </w:rPr>
            </w:pPr>
            <w:r>
              <w:rPr>
                <w:rFonts w:hint="eastAsia" w:ascii="宋体" w:hAnsi="宋体" w:cs="宋体"/>
                <w:kern w:val="0"/>
                <w:sz w:val="24"/>
              </w:rPr>
              <w:t>64～45</w:t>
            </w:r>
          </w:p>
        </w:tc>
      </w:tr>
      <w:tr w14:paraId="139363B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47C06AB7">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6815671">
            <w:pPr>
              <w:widowControl/>
              <w:jc w:val="center"/>
              <w:rPr>
                <w:rFonts w:ascii="宋体" w:hAnsi="宋体" w:cs="宋体"/>
                <w:kern w:val="0"/>
                <w:sz w:val="24"/>
              </w:rPr>
            </w:pPr>
            <w:r>
              <w:rPr>
                <w:rFonts w:hint="eastAsia" w:ascii="宋体" w:hAnsi="宋体" w:cs="宋体"/>
                <w:kern w:val="0"/>
                <w:sz w:val="24"/>
              </w:rPr>
              <w:t>4.75</w:t>
            </w:r>
          </w:p>
        </w:tc>
        <w:tc>
          <w:tcPr>
            <w:tcW w:w="2903" w:type="dxa"/>
            <w:tcBorders>
              <w:top w:val="single" w:color="auto" w:sz="6" w:space="0"/>
              <w:left w:val="single" w:color="auto" w:sz="6" w:space="0"/>
              <w:bottom w:val="single" w:color="auto" w:sz="6" w:space="0"/>
            </w:tcBorders>
            <w:shd w:val="clear" w:color="auto" w:fill="auto"/>
            <w:vAlign w:val="center"/>
          </w:tcPr>
          <w:p w14:paraId="260658B9">
            <w:pPr>
              <w:widowControl/>
              <w:jc w:val="center"/>
              <w:rPr>
                <w:rFonts w:ascii="宋体" w:hAnsi="宋体" w:cs="宋体"/>
                <w:kern w:val="0"/>
                <w:sz w:val="24"/>
              </w:rPr>
            </w:pPr>
            <w:r>
              <w:rPr>
                <w:rFonts w:hint="eastAsia" w:ascii="宋体" w:hAnsi="宋体" w:cs="宋体"/>
                <w:kern w:val="0"/>
                <w:sz w:val="24"/>
              </w:rPr>
              <w:t>50～30</w:t>
            </w:r>
          </w:p>
        </w:tc>
      </w:tr>
      <w:tr w14:paraId="399047A4">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7805E512">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39A4958">
            <w:pPr>
              <w:widowControl/>
              <w:jc w:val="center"/>
              <w:rPr>
                <w:rFonts w:ascii="宋体" w:hAnsi="宋体" w:cs="宋体"/>
                <w:kern w:val="0"/>
                <w:sz w:val="24"/>
              </w:rPr>
            </w:pPr>
            <w:r>
              <w:rPr>
                <w:rFonts w:hint="eastAsia" w:ascii="宋体" w:hAnsi="宋体" w:cs="宋体"/>
                <w:kern w:val="0"/>
                <w:sz w:val="24"/>
              </w:rPr>
              <w:t>2.36</w:t>
            </w:r>
          </w:p>
        </w:tc>
        <w:tc>
          <w:tcPr>
            <w:tcW w:w="2903" w:type="dxa"/>
            <w:tcBorders>
              <w:top w:val="single" w:color="auto" w:sz="6" w:space="0"/>
              <w:left w:val="single" w:color="auto" w:sz="6" w:space="0"/>
              <w:bottom w:val="single" w:color="auto" w:sz="6" w:space="0"/>
            </w:tcBorders>
            <w:shd w:val="clear" w:color="auto" w:fill="auto"/>
            <w:vAlign w:val="center"/>
          </w:tcPr>
          <w:p w14:paraId="390B518B">
            <w:pPr>
              <w:widowControl/>
              <w:jc w:val="center"/>
              <w:rPr>
                <w:rFonts w:ascii="宋体" w:hAnsi="宋体" w:cs="宋体"/>
                <w:kern w:val="0"/>
                <w:sz w:val="24"/>
              </w:rPr>
            </w:pPr>
            <w:r>
              <w:rPr>
                <w:rFonts w:hint="eastAsia" w:ascii="宋体" w:hAnsi="宋体" w:cs="宋体"/>
                <w:kern w:val="0"/>
                <w:sz w:val="24"/>
              </w:rPr>
              <w:t>36～19</w:t>
            </w:r>
          </w:p>
        </w:tc>
      </w:tr>
      <w:tr w14:paraId="584A2982">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0FA66250">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AED009F">
            <w:pPr>
              <w:widowControl/>
              <w:jc w:val="center"/>
              <w:rPr>
                <w:rFonts w:ascii="宋体" w:hAnsi="宋体" w:cs="宋体"/>
                <w:kern w:val="0"/>
                <w:sz w:val="24"/>
              </w:rPr>
            </w:pPr>
            <w:r>
              <w:rPr>
                <w:rFonts w:hint="eastAsia" w:ascii="宋体" w:hAnsi="宋体" w:cs="宋体"/>
                <w:kern w:val="0"/>
                <w:sz w:val="24"/>
              </w:rPr>
              <w:t>1.18</w:t>
            </w:r>
          </w:p>
        </w:tc>
        <w:tc>
          <w:tcPr>
            <w:tcW w:w="2903" w:type="dxa"/>
            <w:tcBorders>
              <w:top w:val="single" w:color="auto" w:sz="6" w:space="0"/>
              <w:left w:val="single" w:color="auto" w:sz="6" w:space="0"/>
              <w:bottom w:val="single" w:color="auto" w:sz="6" w:space="0"/>
            </w:tcBorders>
            <w:shd w:val="clear" w:color="auto" w:fill="auto"/>
            <w:vAlign w:val="center"/>
          </w:tcPr>
          <w:p w14:paraId="35A47316">
            <w:pPr>
              <w:widowControl/>
              <w:jc w:val="center"/>
              <w:rPr>
                <w:rFonts w:ascii="宋体" w:hAnsi="宋体" w:cs="宋体"/>
                <w:kern w:val="0"/>
                <w:sz w:val="24"/>
              </w:rPr>
            </w:pPr>
            <w:r>
              <w:rPr>
                <w:rFonts w:hint="eastAsia" w:ascii="宋体" w:hAnsi="宋体" w:cs="宋体"/>
                <w:kern w:val="0"/>
                <w:sz w:val="24"/>
              </w:rPr>
              <w:t>26～12</w:t>
            </w:r>
          </w:p>
        </w:tc>
      </w:tr>
      <w:tr w14:paraId="1C31206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7E91E114">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400DA21">
            <w:pPr>
              <w:widowControl/>
              <w:jc w:val="center"/>
              <w:rPr>
                <w:rFonts w:ascii="宋体" w:hAnsi="宋体" w:cs="宋体"/>
                <w:kern w:val="0"/>
                <w:sz w:val="24"/>
              </w:rPr>
            </w:pPr>
            <w:r>
              <w:rPr>
                <w:rFonts w:hint="eastAsia" w:ascii="宋体" w:hAnsi="宋体" w:cs="宋体"/>
                <w:kern w:val="0"/>
                <w:sz w:val="24"/>
              </w:rPr>
              <w:t>0.6</w:t>
            </w:r>
          </w:p>
        </w:tc>
        <w:tc>
          <w:tcPr>
            <w:tcW w:w="2903" w:type="dxa"/>
            <w:tcBorders>
              <w:top w:val="single" w:color="auto" w:sz="6" w:space="0"/>
              <w:left w:val="single" w:color="auto" w:sz="6" w:space="0"/>
              <w:bottom w:val="single" w:color="auto" w:sz="6" w:space="0"/>
            </w:tcBorders>
            <w:shd w:val="clear" w:color="auto" w:fill="auto"/>
            <w:vAlign w:val="center"/>
          </w:tcPr>
          <w:p w14:paraId="168253FC">
            <w:pPr>
              <w:widowControl/>
              <w:jc w:val="center"/>
              <w:rPr>
                <w:rFonts w:ascii="宋体" w:hAnsi="宋体" w:cs="宋体"/>
                <w:kern w:val="0"/>
                <w:sz w:val="24"/>
              </w:rPr>
            </w:pPr>
            <w:r>
              <w:rPr>
                <w:rFonts w:hint="eastAsia" w:ascii="宋体" w:hAnsi="宋体" w:cs="宋体"/>
                <w:kern w:val="0"/>
                <w:sz w:val="24"/>
              </w:rPr>
              <w:t>19～8</w:t>
            </w:r>
          </w:p>
        </w:tc>
      </w:tr>
      <w:tr w14:paraId="73F5FF80">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45A44DE6">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15FF358">
            <w:pPr>
              <w:widowControl/>
              <w:jc w:val="center"/>
              <w:rPr>
                <w:rFonts w:ascii="宋体" w:hAnsi="宋体" w:cs="宋体"/>
                <w:kern w:val="0"/>
                <w:sz w:val="24"/>
              </w:rPr>
            </w:pPr>
            <w:r>
              <w:rPr>
                <w:rFonts w:hint="eastAsia" w:ascii="宋体" w:hAnsi="宋体" w:cs="宋体"/>
                <w:kern w:val="0"/>
                <w:sz w:val="24"/>
              </w:rPr>
              <w:t>0.3</w:t>
            </w:r>
          </w:p>
        </w:tc>
        <w:tc>
          <w:tcPr>
            <w:tcW w:w="2903" w:type="dxa"/>
            <w:tcBorders>
              <w:top w:val="single" w:color="auto" w:sz="6" w:space="0"/>
              <w:left w:val="single" w:color="auto" w:sz="6" w:space="0"/>
              <w:bottom w:val="single" w:color="auto" w:sz="6" w:space="0"/>
            </w:tcBorders>
            <w:shd w:val="clear" w:color="auto" w:fill="auto"/>
            <w:vAlign w:val="center"/>
          </w:tcPr>
          <w:p w14:paraId="54943F5F">
            <w:pPr>
              <w:widowControl/>
              <w:jc w:val="center"/>
              <w:rPr>
                <w:rFonts w:ascii="宋体" w:hAnsi="宋体" w:cs="宋体"/>
                <w:kern w:val="0"/>
                <w:sz w:val="24"/>
              </w:rPr>
            </w:pPr>
            <w:r>
              <w:rPr>
                <w:rFonts w:hint="eastAsia" w:ascii="宋体" w:hAnsi="宋体" w:cs="宋体"/>
                <w:kern w:val="0"/>
                <w:sz w:val="24"/>
              </w:rPr>
              <w:t>14～5</w:t>
            </w:r>
          </w:p>
        </w:tc>
      </w:tr>
      <w:tr w14:paraId="23A2E5D8">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6" w:space="0"/>
              <w:right w:val="single" w:color="auto" w:sz="6" w:space="0"/>
            </w:tcBorders>
            <w:shd w:val="clear" w:color="auto" w:fill="auto"/>
            <w:noWrap/>
            <w:vAlign w:val="center"/>
          </w:tcPr>
          <w:p w14:paraId="3E96CBE3">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11E3422">
            <w:pPr>
              <w:widowControl/>
              <w:jc w:val="center"/>
              <w:rPr>
                <w:rFonts w:ascii="宋体" w:hAnsi="宋体" w:cs="宋体"/>
                <w:kern w:val="0"/>
                <w:sz w:val="24"/>
              </w:rPr>
            </w:pPr>
            <w:r>
              <w:rPr>
                <w:rFonts w:hint="eastAsia" w:ascii="宋体" w:hAnsi="宋体" w:cs="宋体"/>
                <w:kern w:val="0"/>
                <w:sz w:val="24"/>
              </w:rPr>
              <w:t>0.15</w:t>
            </w:r>
          </w:p>
        </w:tc>
        <w:tc>
          <w:tcPr>
            <w:tcW w:w="2903" w:type="dxa"/>
            <w:tcBorders>
              <w:top w:val="single" w:color="auto" w:sz="6" w:space="0"/>
              <w:left w:val="single" w:color="auto" w:sz="6" w:space="0"/>
              <w:bottom w:val="single" w:color="auto" w:sz="6" w:space="0"/>
            </w:tcBorders>
            <w:shd w:val="clear" w:color="auto" w:fill="auto"/>
            <w:vAlign w:val="center"/>
          </w:tcPr>
          <w:p w14:paraId="2B2DF54B">
            <w:pPr>
              <w:widowControl/>
              <w:jc w:val="center"/>
              <w:rPr>
                <w:rFonts w:ascii="宋体" w:hAnsi="宋体" w:cs="宋体"/>
                <w:kern w:val="0"/>
                <w:sz w:val="24"/>
              </w:rPr>
            </w:pPr>
            <w:r>
              <w:rPr>
                <w:rFonts w:hint="eastAsia" w:ascii="宋体" w:hAnsi="宋体" w:cs="宋体"/>
                <w:kern w:val="0"/>
                <w:sz w:val="24"/>
              </w:rPr>
              <w:t>10～3</w:t>
            </w:r>
          </w:p>
        </w:tc>
      </w:tr>
      <w:tr w14:paraId="184AEA04">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3070" w:type="dxa"/>
            <w:vMerge w:val="continue"/>
            <w:tcBorders>
              <w:top w:val="single" w:color="auto" w:sz="6" w:space="0"/>
              <w:bottom w:val="single" w:color="auto" w:sz="12" w:space="0"/>
              <w:right w:val="single" w:color="auto" w:sz="6" w:space="0"/>
            </w:tcBorders>
            <w:shd w:val="clear" w:color="auto" w:fill="auto"/>
            <w:noWrap/>
            <w:vAlign w:val="center"/>
          </w:tcPr>
          <w:p w14:paraId="7437C9C2">
            <w:pPr>
              <w:widowControl/>
              <w:jc w:val="center"/>
              <w:rPr>
                <w:rFonts w:ascii="宋体" w:hAnsi="宋体" w:cs="宋体"/>
                <w:kern w:val="0"/>
                <w:sz w:val="24"/>
              </w:rPr>
            </w:pPr>
          </w:p>
        </w:tc>
        <w:tc>
          <w:tcPr>
            <w:tcW w:w="2906"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1B2853EE">
            <w:pPr>
              <w:widowControl/>
              <w:jc w:val="center"/>
              <w:rPr>
                <w:rFonts w:ascii="宋体" w:hAnsi="宋体" w:cs="宋体"/>
                <w:kern w:val="0"/>
                <w:sz w:val="24"/>
              </w:rPr>
            </w:pPr>
            <w:r>
              <w:rPr>
                <w:rFonts w:hint="eastAsia" w:ascii="宋体" w:hAnsi="宋体" w:cs="宋体"/>
                <w:kern w:val="0"/>
                <w:sz w:val="24"/>
              </w:rPr>
              <w:t>0.075</w:t>
            </w:r>
          </w:p>
        </w:tc>
        <w:tc>
          <w:tcPr>
            <w:tcW w:w="2903" w:type="dxa"/>
            <w:tcBorders>
              <w:top w:val="single" w:color="auto" w:sz="6" w:space="0"/>
              <w:left w:val="single" w:color="auto" w:sz="6" w:space="0"/>
              <w:bottom w:val="single" w:color="auto" w:sz="12" w:space="0"/>
            </w:tcBorders>
            <w:shd w:val="clear" w:color="auto" w:fill="auto"/>
            <w:vAlign w:val="center"/>
          </w:tcPr>
          <w:p w14:paraId="2A751EAC">
            <w:pPr>
              <w:widowControl/>
              <w:jc w:val="center"/>
              <w:rPr>
                <w:rFonts w:ascii="宋体" w:hAnsi="宋体" w:cs="宋体"/>
                <w:kern w:val="0"/>
                <w:sz w:val="24"/>
              </w:rPr>
            </w:pPr>
            <w:r>
              <w:rPr>
                <w:rFonts w:hint="eastAsia" w:ascii="宋体" w:hAnsi="宋体" w:cs="宋体"/>
                <w:kern w:val="0"/>
                <w:sz w:val="24"/>
              </w:rPr>
              <w:t>7～2</w:t>
            </w:r>
          </w:p>
        </w:tc>
      </w:tr>
    </w:tbl>
    <w:p w14:paraId="0441DAF1">
      <w:pPr>
        <w:spacing w:line="440" w:lineRule="exact"/>
        <w:ind w:firstLine="480" w:firstLineChars="200"/>
        <w:rPr>
          <w:rFonts w:ascii="宋体" w:hAnsi="宋体" w:cs="宋体"/>
          <w:sz w:val="24"/>
        </w:rPr>
      </w:pPr>
      <w:r>
        <w:rPr>
          <w:rFonts w:hint="eastAsia" w:ascii="宋体" w:hAnsi="宋体" w:cs="宋体"/>
          <w:sz w:val="24"/>
        </w:rPr>
        <w:t>水泥稳定碎石中细集料应洁净、干燥、无风化、无杂质、并有适当的级配；其技术要求应满足《公路路面基层施工技术细则》(JTG∕T F20-2015)表3.7.2的要求；细集料的规格应符合《公路路基层施工技术细则》(JTG∕T F20-2015)表3.7.3的要求；细集料中小于0.075mm的颗粒含量应不大于20%。</w:t>
      </w:r>
    </w:p>
    <w:p w14:paraId="7ACD4F38">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8.2</w:t>
      </w:r>
      <w:r>
        <w:rPr>
          <w:rFonts w:hint="eastAsia" w:ascii="宋体" w:hAnsi="宋体"/>
          <w:b/>
          <w:sz w:val="24"/>
        </w:rPr>
        <w:t>水泥</w:t>
      </w:r>
    </w:p>
    <w:p w14:paraId="567A821F">
      <w:pPr>
        <w:spacing w:line="440" w:lineRule="exact"/>
        <w:ind w:firstLine="480" w:firstLineChars="200"/>
        <w:rPr>
          <w:rFonts w:ascii="宋体" w:hAnsi="宋体"/>
          <w:sz w:val="24"/>
        </w:rPr>
      </w:pPr>
      <w:r>
        <w:rPr>
          <w:rFonts w:hint="eastAsia" w:ascii="宋体" w:hAnsi="宋体"/>
          <w:sz w:val="24"/>
        </w:rPr>
        <w:t>采用《公路路面基层施工技术细则》(JTG∕T F20-2015)要求的水泥。</w:t>
      </w:r>
    </w:p>
    <w:p w14:paraId="384C6640">
      <w:pPr>
        <w:spacing w:line="240" w:lineRule="atLeast"/>
        <w:ind w:firstLine="200" w:firstLineChars="200"/>
        <w:jc w:val="center"/>
        <w:rPr>
          <w:rFonts w:ascii="宋体" w:hAnsi="宋体"/>
          <w:sz w:val="10"/>
          <w:szCs w:val="10"/>
        </w:rPr>
      </w:pPr>
    </w:p>
    <w:tbl>
      <w:tblPr>
        <w:tblStyle w:val="8"/>
        <w:tblW w:w="87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5"/>
        <w:gridCol w:w="5329"/>
      </w:tblGrid>
      <w:tr w14:paraId="5C8CEC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754" w:type="dxa"/>
            <w:gridSpan w:val="2"/>
            <w:tcBorders>
              <w:top w:val="nil"/>
              <w:left w:val="nil"/>
              <w:bottom w:val="single" w:color="auto" w:sz="12" w:space="0"/>
              <w:right w:val="nil"/>
            </w:tcBorders>
            <w:shd w:val="clear" w:color="auto" w:fill="auto"/>
            <w:noWrap/>
            <w:vAlign w:val="center"/>
          </w:tcPr>
          <w:p w14:paraId="598215CF">
            <w:pPr>
              <w:spacing w:line="440" w:lineRule="exact"/>
              <w:ind w:firstLine="482" w:firstLineChars="200"/>
              <w:jc w:val="center"/>
              <w:rPr>
                <w:rFonts w:ascii="宋体" w:hAnsi="宋体"/>
                <w:b/>
                <w:bCs/>
                <w:sz w:val="24"/>
              </w:rPr>
            </w:pPr>
            <w:r>
              <w:rPr>
                <w:rFonts w:hint="eastAsia" w:ascii="宋体" w:hAnsi="宋体"/>
                <w:b/>
                <w:bCs/>
                <w:sz w:val="24"/>
              </w:rPr>
              <w:t>水泥技术标准</w:t>
            </w:r>
          </w:p>
        </w:tc>
      </w:tr>
      <w:tr w14:paraId="66953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12" w:space="0"/>
              <w:bottom w:val="single" w:color="auto" w:sz="6" w:space="0"/>
              <w:right w:val="single" w:color="auto" w:sz="6" w:space="0"/>
            </w:tcBorders>
            <w:shd w:val="clear" w:color="auto" w:fill="auto"/>
            <w:noWrap/>
            <w:vAlign w:val="center"/>
          </w:tcPr>
          <w:p w14:paraId="0694B255">
            <w:pPr>
              <w:widowControl/>
              <w:jc w:val="center"/>
              <w:rPr>
                <w:rFonts w:ascii="宋体" w:hAnsi="宋体" w:cs="宋体"/>
                <w:kern w:val="0"/>
                <w:sz w:val="24"/>
              </w:rPr>
            </w:pPr>
            <w:r>
              <w:rPr>
                <w:rFonts w:hint="eastAsia" w:ascii="宋体" w:hAnsi="宋体" w:cs="宋体"/>
                <w:kern w:val="0"/>
                <w:sz w:val="24"/>
              </w:rPr>
              <w:t>氧化镁</w:t>
            </w:r>
          </w:p>
        </w:tc>
        <w:tc>
          <w:tcPr>
            <w:tcW w:w="5329" w:type="dxa"/>
            <w:tcBorders>
              <w:top w:val="single" w:color="auto" w:sz="12" w:space="0"/>
              <w:left w:val="single" w:color="auto" w:sz="6" w:space="0"/>
              <w:bottom w:val="single" w:color="auto" w:sz="6" w:space="0"/>
            </w:tcBorders>
            <w:shd w:val="clear" w:color="auto" w:fill="auto"/>
            <w:noWrap/>
            <w:vAlign w:val="center"/>
          </w:tcPr>
          <w:p w14:paraId="78B3C2DE">
            <w:pPr>
              <w:widowControl/>
              <w:jc w:val="center"/>
              <w:rPr>
                <w:rFonts w:ascii="宋体" w:hAnsi="宋体" w:cs="宋体"/>
                <w:kern w:val="0"/>
                <w:sz w:val="24"/>
              </w:rPr>
            </w:pPr>
            <w:r>
              <w:rPr>
                <w:rFonts w:hint="eastAsia" w:ascii="宋体" w:hAnsi="宋体" w:cs="宋体"/>
                <w:kern w:val="0"/>
                <w:sz w:val="24"/>
              </w:rPr>
              <w:t>不大于5％</w:t>
            </w:r>
          </w:p>
        </w:tc>
      </w:tr>
      <w:tr w14:paraId="3FB73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64B7E4C6">
            <w:pPr>
              <w:widowControl/>
              <w:jc w:val="center"/>
              <w:rPr>
                <w:rFonts w:ascii="宋体" w:hAnsi="宋体" w:cs="宋体"/>
                <w:kern w:val="0"/>
                <w:sz w:val="24"/>
              </w:rPr>
            </w:pPr>
            <w:r>
              <w:rPr>
                <w:rFonts w:hint="eastAsia" w:ascii="宋体" w:hAnsi="宋体" w:cs="宋体"/>
                <w:kern w:val="0"/>
                <w:sz w:val="24"/>
              </w:rPr>
              <w:t>三氧化硫</w:t>
            </w:r>
          </w:p>
        </w:tc>
        <w:tc>
          <w:tcPr>
            <w:tcW w:w="5329" w:type="dxa"/>
            <w:tcBorders>
              <w:top w:val="single" w:color="auto" w:sz="6" w:space="0"/>
              <w:left w:val="single" w:color="auto" w:sz="6" w:space="0"/>
              <w:bottom w:val="single" w:color="auto" w:sz="6" w:space="0"/>
            </w:tcBorders>
            <w:shd w:val="clear" w:color="auto" w:fill="auto"/>
            <w:noWrap/>
            <w:vAlign w:val="center"/>
          </w:tcPr>
          <w:p w14:paraId="6580E3B3">
            <w:pPr>
              <w:widowControl/>
              <w:jc w:val="center"/>
              <w:rPr>
                <w:rFonts w:ascii="宋体" w:hAnsi="宋体" w:cs="宋体"/>
                <w:kern w:val="0"/>
                <w:sz w:val="24"/>
              </w:rPr>
            </w:pPr>
            <w:r>
              <w:rPr>
                <w:rFonts w:hint="eastAsia" w:ascii="宋体" w:hAnsi="宋体" w:cs="宋体"/>
                <w:kern w:val="0"/>
                <w:sz w:val="24"/>
              </w:rPr>
              <w:t>不大于3.5％</w:t>
            </w:r>
          </w:p>
        </w:tc>
      </w:tr>
      <w:tr w14:paraId="2937E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427984D7">
            <w:pPr>
              <w:widowControl/>
              <w:jc w:val="center"/>
              <w:rPr>
                <w:rFonts w:ascii="宋体" w:hAnsi="宋体" w:cs="宋体"/>
                <w:kern w:val="0"/>
                <w:sz w:val="24"/>
              </w:rPr>
            </w:pPr>
            <w:r>
              <w:rPr>
                <w:rFonts w:hint="eastAsia" w:ascii="宋体" w:hAnsi="宋体" w:cs="宋体"/>
                <w:kern w:val="0"/>
                <w:sz w:val="24"/>
              </w:rPr>
              <w:t>烧失量</w:t>
            </w:r>
          </w:p>
        </w:tc>
        <w:tc>
          <w:tcPr>
            <w:tcW w:w="5329" w:type="dxa"/>
            <w:tcBorders>
              <w:top w:val="single" w:color="auto" w:sz="6" w:space="0"/>
              <w:left w:val="single" w:color="auto" w:sz="6" w:space="0"/>
              <w:bottom w:val="single" w:color="auto" w:sz="6" w:space="0"/>
            </w:tcBorders>
            <w:shd w:val="clear" w:color="auto" w:fill="auto"/>
            <w:noWrap/>
            <w:vAlign w:val="center"/>
          </w:tcPr>
          <w:p w14:paraId="51526CC1">
            <w:pPr>
              <w:widowControl/>
              <w:jc w:val="center"/>
              <w:rPr>
                <w:rFonts w:ascii="宋体" w:hAnsi="宋体" w:cs="宋体"/>
                <w:kern w:val="0"/>
                <w:sz w:val="24"/>
              </w:rPr>
            </w:pPr>
            <w:r>
              <w:rPr>
                <w:rFonts w:hint="eastAsia" w:ascii="宋体" w:hAnsi="宋体" w:cs="宋体"/>
                <w:kern w:val="0"/>
                <w:sz w:val="24"/>
              </w:rPr>
              <w:t>不大于3％</w:t>
            </w:r>
          </w:p>
        </w:tc>
      </w:tr>
      <w:tr w14:paraId="326957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63951B2A">
            <w:pPr>
              <w:widowControl/>
              <w:jc w:val="center"/>
              <w:rPr>
                <w:rFonts w:ascii="宋体" w:hAnsi="宋体" w:cs="宋体"/>
                <w:kern w:val="0"/>
                <w:sz w:val="24"/>
              </w:rPr>
            </w:pPr>
            <w:r>
              <w:rPr>
                <w:rFonts w:hint="eastAsia" w:ascii="宋体" w:hAnsi="宋体" w:cs="宋体"/>
                <w:kern w:val="0"/>
                <w:sz w:val="24"/>
              </w:rPr>
              <w:t>比表面积</w:t>
            </w:r>
          </w:p>
        </w:tc>
        <w:tc>
          <w:tcPr>
            <w:tcW w:w="5329" w:type="dxa"/>
            <w:tcBorders>
              <w:top w:val="single" w:color="auto" w:sz="6" w:space="0"/>
              <w:left w:val="single" w:color="auto" w:sz="6" w:space="0"/>
              <w:bottom w:val="single" w:color="auto" w:sz="6" w:space="0"/>
            </w:tcBorders>
            <w:shd w:val="clear" w:color="auto" w:fill="auto"/>
            <w:noWrap/>
            <w:vAlign w:val="center"/>
          </w:tcPr>
          <w:p w14:paraId="64BA99B1">
            <w:pPr>
              <w:widowControl/>
              <w:jc w:val="center"/>
              <w:rPr>
                <w:rFonts w:ascii="宋体" w:hAnsi="宋体" w:cs="宋体"/>
                <w:kern w:val="0"/>
                <w:sz w:val="24"/>
              </w:rPr>
            </w:pPr>
            <w:r>
              <w:rPr>
                <w:rFonts w:hint="eastAsia" w:ascii="宋体" w:hAnsi="宋体" w:cs="宋体"/>
                <w:kern w:val="0"/>
                <w:sz w:val="24"/>
              </w:rPr>
              <w:t>300 m</w:t>
            </w:r>
            <w:r>
              <w:rPr>
                <w:rFonts w:hint="eastAsia" w:ascii="宋体" w:hAnsi="宋体" w:cs="宋体"/>
                <w:kern w:val="0"/>
                <w:sz w:val="24"/>
                <w:vertAlign w:val="superscript"/>
              </w:rPr>
              <w:t>2</w:t>
            </w:r>
            <w:r>
              <w:rPr>
                <w:rFonts w:hint="eastAsia" w:ascii="宋体" w:hAnsi="宋体" w:cs="宋体"/>
                <w:kern w:val="0"/>
                <w:sz w:val="24"/>
              </w:rPr>
              <w:t>/kg～450 m</w:t>
            </w:r>
            <w:r>
              <w:rPr>
                <w:rFonts w:hint="eastAsia" w:ascii="宋体" w:hAnsi="宋体" w:cs="宋体"/>
                <w:kern w:val="0"/>
                <w:sz w:val="24"/>
                <w:vertAlign w:val="superscript"/>
              </w:rPr>
              <w:t>2</w:t>
            </w:r>
            <w:r>
              <w:rPr>
                <w:rFonts w:hint="eastAsia" w:ascii="宋体" w:hAnsi="宋体" w:cs="宋体"/>
                <w:kern w:val="0"/>
                <w:sz w:val="24"/>
              </w:rPr>
              <w:t>/kg</w:t>
            </w:r>
          </w:p>
        </w:tc>
      </w:tr>
      <w:tr w14:paraId="25B37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1B9D3B91">
            <w:pPr>
              <w:widowControl/>
              <w:jc w:val="center"/>
              <w:rPr>
                <w:rFonts w:ascii="宋体" w:hAnsi="宋体" w:cs="宋体"/>
                <w:kern w:val="0"/>
                <w:sz w:val="24"/>
              </w:rPr>
            </w:pPr>
            <w:r>
              <w:rPr>
                <w:rFonts w:hint="eastAsia" w:ascii="宋体" w:hAnsi="宋体" w:cs="宋体"/>
                <w:kern w:val="0"/>
                <w:sz w:val="24"/>
              </w:rPr>
              <w:t>安定性</w:t>
            </w:r>
          </w:p>
        </w:tc>
        <w:tc>
          <w:tcPr>
            <w:tcW w:w="5329" w:type="dxa"/>
            <w:tcBorders>
              <w:top w:val="single" w:color="auto" w:sz="6" w:space="0"/>
              <w:left w:val="single" w:color="auto" w:sz="6" w:space="0"/>
              <w:bottom w:val="single" w:color="auto" w:sz="6" w:space="0"/>
            </w:tcBorders>
            <w:shd w:val="clear" w:color="auto" w:fill="auto"/>
            <w:noWrap/>
            <w:vAlign w:val="center"/>
          </w:tcPr>
          <w:p w14:paraId="7D616A2C">
            <w:pPr>
              <w:widowControl/>
              <w:jc w:val="center"/>
              <w:rPr>
                <w:rFonts w:ascii="宋体" w:hAnsi="宋体" w:cs="宋体"/>
                <w:kern w:val="0"/>
                <w:sz w:val="24"/>
              </w:rPr>
            </w:pPr>
            <w:r>
              <w:rPr>
                <w:rFonts w:hint="eastAsia" w:ascii="宋体" w:hAnsi="宋体" w:cs="宋体"/>
                <w:kern w:val="0"/>
                <w:sz w:val="24"/>
              </w:rPr>
              <w:t>雷氏法必须合格</w:t>
            </w:r>
          </w:p>
        </w:tc>
      </w:tr>
      <w:tr w14:paraId="05F15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71793D28">
            <w:pPr>
              <w:widowControl/>
              <w:jc w:val="center"/>
              <w:rPr>
                <w:rFonts w:ascii="宋体" w:hAnsi="宋体" w:cs="宋体"/>
                <w:kern w:val="0"/>
                <w:sz w:val="24"/>
              </w:rPr>
            </w:pPr>
            <w:r>
              <w:rPr>
                <w:rFonts w:hint="eastAsia" w:ascii="宋体" w:hAnsi="宋体" w:cs="宋体"/>
                <w:kern w:val="0"/>
                <w:sz w:val="24"/>
              </w:rPr>
              <w:t>干缩率</w:t>
            </w:r>
          </w:p>
        </w:tc>
        <w:tc>
          <w:tcPr>
            <w:tcW w:w="5329" w:type="dxa"/>
            <w:tcBorders>
              <w:top w:val="single" w:color="auto" w:sz="6" w:space="0"/>
              <w:left w:val="single" w:color="auto" w:sz="6" w:space="0"/>
              <w:bottom w:val="single" w:color="auto" w:sz="6" w:space="0"/>
            </w:tcBorders>
            <w:shd w:val="clear" w:color="auto" w:fill="auto"/>
            <w:noWrap/>
            <w:vAlign w:val="center"/>
          </w:tcPr>
          <w:p w14:paraId="63EAFA0C">
            <w:pPr>
              <w:widowControl/>
              <w:jc w:val="center"/>
              <w:rPr>
                <w:rFonts w:ascii="宋体" w:hAnsi="宋体" w:cs="宋体"/>
                <w:kern w:val="0"/>
                <w:sz w:val="24"/>
              </w:rPr>
            </w:pPr>
            <w:r>
              <w:rPr>
                <w:rFonts w:hint="eastAsia" w:ascii="宋体" w:hAnsi="宋体" w:cs="宋体"/>
                <w:kern w:val="0"/>
                <w:sz w:val="24"/>
              </w:rPr>
              <w:t>28d值不大于0.1％</w:t>
            </w:r>
          </w:p>
        </w:tc>
      </w:tr>
      <w:tr w14:paraId="701BF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12" w:space="0"/>
              <w:right w:val="single" w:color="auto" w:sz="6" w:space="0"/>
            </w:tcBorders>
            <w:shd w:val="clear" w:color="auto" w:fill="auto"/>
            <w:noWrap/>
            <w:vAlign w:val="center"/>
          </w:tcPr>
          <w:p w14:paraId="6BD3985C">
            <w:pPr>
              <w:widowControl/>
              <w:jc w:val="center"/>
              <w:rPr>
                <w:rFonts w:ascii="宋体" w:hAnsi="宋体" w:cs="宋体"/>
                <w:kern w:val="0"/>
                <w:sz w:val="24"/>
              </w:rPr>
            </w:pPr>
            <w:r>
              <w:rPr>
                <w:rFonts w:hint="eastAsia" w:ascii="宋体" w:hAnsi="宋体" w:cs="宋体"/>
                <w:kern w:val="0"/>
                <w:sz w:val="24"/>
              </w:rPr>
              <w:t>耐磨性</w:t>
            </w:r>
          </w:p>
        </w:tc>
        <w:tc>
          <w:tcPr>
            <w:tcW w:w="5329" w:type="dxa"/>
            <w:tcBorders>
              <w:top w:val="single" w:color="auto" w:sz="6" w:space="0"/>
              <w:left w:val="single" w:color="auto" w:sz="6" w:space="0"/>
              <w:bottom w:val="single" w:color="auto" w:sz="12" w:space="0"/>
            </w:tcBorders>
            <w:shd w:val="clear" w:color="auto" w:fill="auto"/>
            <w:noWrap/>
            <w:vAlign w:val="center"/>
          </w:tcPr>
          <w:p w14:paraId="35C738B5">
            <w:pPr>
              <w:widowControl/>
              <w:jc w:val="center"/>
              <w:rPr>
                <w:rFonts w:ascii="宋体" w:hAnsi="宋体" w:cs="宋体"/>
                <w:kern w:val="0"/>
                <w:sz w:val="24"/>
              </w:rPr>
            </w:pPr>
            <w:r>
              <w:rPr>
                <w:rFonts w:hint="eastAsia" w:ascii="宋体" w:hAnsi="宋体" w:cs="宋体"/>
                <w:kern w:val="0"/>
                <w:sz w:val="24"/>
              </w:rPr>
              <w:t>28d值不大于3kg/ m</w:t>
            </w:r>
            <w:r>
              <w:rPr>
                <w:rFonts w:hint="eastAsia" w:ascii="宋体" w:hAnsi="宋体" w:cs="宋体"/>
                <w:kern w:val="0"/>
                <w:sz w:val="24"/>
                <w:vertAlign w:val="superscript"/>
              </w:rPr>
              <w:t>2</w:t>
            </w:r>
          </w:p>
        </w:tc>
      </w:tr>
    </w:tbl>
    <w:p w14:paraId="2A13B78C">
      <w:pPr>
        <w:spacing w:line="440" w:lineRule="exact"/>
        <w:ind w:firstLine="480" w:firstLineChars="200"/>
        <w:rPr>
          <w:rFonts w:ascii="宋体" w:hAnsi="宋体"/>
          <w:sz w:val="24"/>
        </w:rPr>
      </w:pPr>
      <w:r>
        <w:rPr>
          <w:rFonts w:hint="eastAsia" w:ascii="宋体" w:hAnsi="宋体"/>
          <w:sz w:val="24"/>
        </w:rPr>
        <w:t>(1)水泥安定性合格，应为水泥出磨机安定合格，非陈放一定时间后水泥安定性合格；</w:t>
      </w:r>
    </w:p>
    <w:p w14:paraId="0B3BF7CD">
      <w:pPr>
        <w:spacing w:line="440" w:lineRule="exact"/>
        <w:ind w:firstLine="480" w:firstLineChars="200"/>
        <w:rPr>
          <w:rFonts w:ascii="宋体" w:hAnsi="宋体"/>
          <w:sz w:val="24"/>
        </w:rPr>
      </w:pPr>
      <w:r>
        <w:rPr>
          <w:rFonts w:hint="eastAsia" w:ascii="宋体" w:hAnsi="宋体"/>
          <w:sz w:val="24"/>
        </w:rPr>
        <w:t>(2)安定性合格的水泥，游离氧化钙的含量不宜超过1.5％；</w:t>
      </w:r>
    </w:p>
    <w:p w14:paraId="3046FE98">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)凝结时间，应选用初凝时间3h以上，终凝时间应大于6h且小于10h；</w:t>
      </w:r>
    </w:p>
    <w:p w14:paraId="2E2BE2A7">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)快硬水泥、早强水泥及受潮变质水泥不得使用，库存超过3个月，未经批准，不得使用。</w:t>
      </w:r>
    </w:p>
    <w:p w14:paraId="61D25C74">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w:t>
      </w:r>
      <w:r>
        <w:rPr>
          <w:rFonts w:hint="eastAsia" w:ascii="宋体" w:hAnsi="宋体"/>
          <w:b/>
          <w:sz w:val="24"/>
        </w:rPr>
        <w:t>3水</w:t>
      </w:r>
    </w:p>
    <w:p w14:paraId="522E6174">
      <w:pPr>
        <w:spacing w:line="440" w:lineRule="exact"/>
        <w:ind w:firstLine="480" w:firstLineChars="200"/>
        <w:rPr>
          <w:rFonts w:ascii="宋体" w:hAnsi="宋体"/>
          <w:sz w:val="24"/>
        </w:rPr>
      </w:pPr>
      <w:r>
        <w:rPr>
          <w:rFonts w:hint="eastAsia" w:ascii="宋体" w:hAnsi="宋体"/>
          <w:sz w:val="24"/>
        </w:rPr>
        <w:t>凡饮用水均可以用于基层的施工，遇有可疑水源，应进行试验鉴定，且满足交通运输部《公路路面基层施工技术细则》(JTG∕T F20-2015)表3.5.2的要求。</w:t>
      </w:r>
    </w:p>
    <w:p w14:paraId="0A89613E">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w:t>
      </w:r>
      <w:r>
        <w:rPr>
          <w:rFonts w:hint="eastAsia" w:ascii="宋体" w:hAnsi="宋体"/>
          <w:b/>
          <w:sz w:val="24"/>
        </w:rPr>
        <w:t>4混合料的技术要求</w:t>
      </w:r>
    </w:p>
    <w:p w14:paraId="12F9730C">
      <w:pPr>
        <w:spacing w:line="440" w:lineRule="exact"/>
        <w:ind w:firstLine="480" w:firstLineChars="200"/>
        <w:rPr>
          <w:rFonts w:ascii="宋体" w:hAnsi="宋体"/>
          <w:sz w:val="24"/>
        </w:rPr>
      </w:pPr>
      <w:r>
        <w:rPr>
          <w:rFonts w:hint="eastAsia" w:ascii="宋体" w:hAnsi="宋体"/>
          <w:sz w:val="24"/>
        </w:rPr>
        <w:t>(1)水泥稳定碎石基层混合料采用厂拌法拌和。水泥稳定碎石基层7天无侧限抗压强度代表值应满足下表要求、压实度不小于97%。</w:t>
      </w:r>
    </w:p>
    <w:p w14:paraId="5B7C6E12">
      <w:pPr>
        <w:spacing w:line="440" w:lineRule="exact"/>
        <w:jc w:val="center"/>
        <w:rPr>
          <w:rFonts w:ascii="宋体" w:hAnsi="宋体"/>
          <w:b/>
          <w:bCs/>
          <w:sz w:val="24"/>
        </w:rPr>
      </w:pPr>
      <w:r>
        <w:rPr>
          <w:rFonts w:hint="eastAsia" w:ascii="宋体" w:hAnsi="宋体"/>
          <w:b/>
          <w:bCs/>
          <w:sz w:val="24"/>
        </w:rPr>
        <w:t>水泥稳定材料的7d龄期无侧限抗压强度标准R</w:t>
      </w:r>
      <w:r>
        <w:rPr>
          <w:rFonts w:hint="eastAsia" w:ascii="宋体" w:hAnsi="宋体"/>
          <w:b/>
          <w:bCs/>
          <w:sz w:val="24"/>
          <w:vertAlign w:val="subscript"/>
        </w:rPr>
        <w:t>d</w:t>
      </w:r>
      <w:r>
        <w:rPr>
          <w:rFonts w:hint="eastAsia" w:ascii="宋体" w:hAnsi="宋体"/>
          <w:b/>
          <w:bCs/>
          <w:sz w:val="24"/>
        </w:rPr>
        <w:t>(Mpa)</w:t>
      </w:r>
    </w:p>
    <w:tbl>
      <w:tblPr>
        <w:tblStyle w:val="8"/>
        <w:tblW w:w="80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04"/>
        <w:gridCol w:w="2663"/>
        <w:gridCol w:w="2517"/>
      </w:tblGrid>
      <w:tr w14:paraId="7FACD7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904" w:type="dxa"/>
            <w:tcBorders>
              <w:top w:val="single" w:color="auto" w:sz="12" w:space="0"/>
              <w:bottom w:val="single" w:color="auto" w:sz="6" w:space="0"/>
            </w:tcBorders>
            <w:shd w:val="clear" w:color="auto" w:fill="auto"/>
            <w:noWrap/>
            <w:vAlign w:val="center"/>
          </w:tcPr>
          <w:p w14:paraId="217A02C9">
            <w:pPr>
              <w:widowControl/>
              <w:jc w:val="center"/>
              <w:rPr>
                <w:rFonts w:ascii="宋体" w:hAnsi="宋体" w:cs="宋体"/>
                <w:kern w:val="0"/>
                <w:sz w:val="24"/>
              </w:rPr>
            </w:pPr>
            <w:r>
              <w:rPr>
                <w:rFonts w:hint="eastAsia" w:ascii="宋体" w:hAnsi="宋体" w:cs="宋体"/>
                <w:kern w:val="0"/>
                <w:sz w:val="24"/>
              </w:rPr>
              <w:t>结构层</w:t>
            </w:r>
          </w:p>
        </w:tc>
        <w:tc>
          <w:tcPr>
            <w:tcW w:w="2663" w:type="dxa"/>
            <w:tcBorders>
              <w:top w:val="single" w:color="auto" w:sz="12" w:space="0"/>
              <w:bottom w:val="single" w:color="auto" w:sz="6" w:space="0"/>
            </w:tcBorders>
            <w:shd w:val="clear" w:color="auto" w:fill="auto"/>
            <w:noWrap/>
            <w:vAlign w:val="center"/>
          </w:tcPr>
          <w:p w14:paraId="40981341">
            <w:pPr>
              <w:widowControl/>
              <w:jc w:val="center"/>
              <w:rPr>
                <w:rFonts w:ascii="宋体" w:hAnsi="宋体" w:cs="宋体"/>
                <w:kern w:val="0"/>
                <w:sz w:val="24"/>
              </w:rPr>
            </w:pPr>
            <w:r>
              <w:rPr>
                <w:rFonts w:hint="eastAsia" w:ascii="宋体" w:hAnsi="宋体" w:cs="宋体"/>
                <w:kern w:val="0"/>
                <w:sz w:val="24"/>
              </w:rPr>
              <w:t>公路等级</w:t>
            </w:r>
          </w:p>
        </w:tc>
        <w:tc>
          <w:tcPr>
            <w:tcW w:w="2517" w:type="dxa"/>
            <w:tcBorders>
              <w:top w:val="single" w:color="auto" w:sz="12" w:space="0"/>
              <w:bottom w:val="single" w:color="auto" w:sz="6" w:space="0"/>
            </w:tcBorders>
            <w:vAlign w:val="center"/>
          </w:tcPr>
          <w:p w14:paraId="2A727BC0">
            <w:pPr>
              <w:widowControl/>
              <w:jc w:val="center"/>
              <w:rPr>
                <w:rFonts w:ascii="宋体" w:hAnsi="宋体" w:cs="宋体"/>
                <w:kern w:val="0"/>
                <w:sz w:val="24"/>
              </w:rPr>
            </w:pPr>
            <w:r>
              <w:rPr>
                <w:rFonts w:hint="eastAsia" w:ascii="宋体" w:hAnsi="宋体" w:cs="宋体"/>
                <w:kern w:val="0"/>
                <w:sz w:val="24"/>
              </w:rPr>
              <w:t>中、轻交通</w:t>
            </w:r>
          </w:p>
        </w:tc>
      </w:tr>
      <w:tr w14:paraId="63BB1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904" w:type="dxa"/>
            <w:tcBorders>
              <w:top w:val="single" w:color="auto" w:sz="6" w:space="0"/>
              <w:bottom w:val="single" w:color="auto" w:sz="12" w:space="0"/>
            </w:tcBorders>
            <w:shd w:val="clear" w:color="auto" w:fill="auto"/>
            <w:noWrap/>
            <w:vAlign w:val="center"/>
          </w:tcPr>
          <w:p w14:paraId="54C6CF26">
            <w:pPr>
              <w:widowControl/>
              <w:jc w:val="center"/>
              <w:rPr>
                <w:rFonts w:ascii="宋体" w:hAnsi="宋体" w:cs="宋体"/>
                <w:kern w:val="0"/>
                <w:sz w:val="24"/>
              </w:rPr>
            </w:pPr>
            <w:r>
              <w:rPr>
                <w:rFonts w:hint="eastAsia" w:ascii="宋体" w:hAnsi="宋体" w:cs="宋体"/>
                <w:kern w:val="0"/>
                <w:sz w:val="24"/>
              </w:rPr>
              <w:t>基层</w:t>
            </w:r>
          </w:p>
        </w:tc>
        <w:tc>
          <w:tcPr>
            <w:tcW w:w="2663" w:type="dxa"/>
            <w:tcBorders>
              <w:top w:val="single" w:color="auto" w:sz="6" w:space="0"/>
              <w:bottom w:val="single" w:color="auto" w:sz="12" w:space="0"/>
            </w:tcBorders>
            <w:shd w:val="clear" w:color="auto" w:fill="auto"/>
            <w:noWrap/>
            <w:vAlign w:val="center"/>
          </w:tcPr>
          <w:p w14:paraId="525C9277">
            <w:pPr>
              <w:widowControl/>
              <w:jc w:val="center"/>
              <w:rPr>
                <w:rFonts w:ascii="宋体" w:hAnsi="宋体" w:cs="宋体"/>
                <w:kern w:val="0"/>
                <w:sz w:val="24"/>
              </w:rPr>
            </w:pPr>
            <w:r>
              <w:rPr>
                <w:rFonts w:hint="eastAsia" w:ascii="宋体" w:hAnsi="宋体" w:cs="宋体"/>
                <w:kern w:val="0"/>
                <w:sz w:val="24"/>
              </w:rPr>
              <w:t>等外</w:t>
            </w:r>
          </w:p>
        </w:tc>
        <w:tc>
          <w:tcPr>
            <w:tcW w:w="2517" w:type="dxa"/>
            <w:tcBorders>
              <w:top w:val="single" w:color="auto" w:sz="6" w:space="0"/>
              <w:bottom w:val="single" w:color="auto" w:sz="12" w:space="0"/>
            </w:tcBorders>
            <w:vAlign w:val="center"/>
          </w:tcPr>
          <w:p w14:paraId="7E5C2328">
            <w:pPr>
              <w:widowControl/>
              <w:jc w:val="center"/>
              <w:rPr>
                <w:rFonts w:ascii="宋体" w:hAnsi="宋体" w:cs="宋体"/>
                <w:kern w:val="0"/>
                <w:sz w:val="24"/>
              </w:rPr>
            </w:pPr>
            <w:r>
              <w:rPr>
                <w:rFonts w:hint="eastAsia" w:ascii="宋体" w:hAnsi="宋体" w:cs="宋体"/>
                <w:kern w:val="0"/>
                <w:sz w:val="24"/>
              </w:rPr>
              <w:t>2～4</w:t>
            </w:r>
          </w:p>
        </w:tc>
      </w:tr>
    </w:tbl>
    <w:p w14:paraId="15BB9F80">
      <w:pPr>
        <w:spacing w:line="440" w:lineRule="exact"/>
        <w:ind w:firstLine="480" w:firstLineChars="200"/>
        <w:rPr>
          <w:rFonts w:ascii="宋体" w:hAnsi="宋体"/>
          <w:sz w:val="24"/>
        </w:rPr>
      </w:pPr>
      <w:r>
        <w:rPr>
          <w:rFonts w:hint="eastAsia" w:ascii="宋体" w:hAnsi="宋体"/>
          <w:sz w:val="24"/>
        </w:rPr>
        <w:t>(2)混合料的配合比</w:t>
      </w:r>
    </w:p>
    <w:p w14:paraId="543DEA22">
      <w:pPr>
        <w:spacing w:line="440" w:lineRule="exact"/>
        <w:ind w:firstLine="480" w:firstLineChars="200"/>
        <w:rPr>
          <w:rFonts w:ascii="宋体" w:hAnsi="宋体"/>
          <w:sz w:val="24"/>
        </w:rPr>
      </w:pPr>
      <w:r>
        <w:rPr>
          <w:rFonts w:hint="eastAsia" w:ascii="宋体" w:hAnsi="宋体"/>
          <w:sz w:val="24"/>
        </w:rPr>
        <w:t>根据试验结果，本设计推荐的水泥稳定碎石基层配合比: 水泥：碎石＝5：95。</w:t>
      </w:r>
    </w:p>
    <w:p w14:paraId="6E6C0C48">
      <w:pPr>
        <w:spacing w:line="440" w:lineRule="exact"/>
        <w:ind w:firstLine="480" w:firstLineChars="200"/>
        <w:rPr>
          <w:rFonts w:ascii="宋体" w:hAnsi="宋体" w:cs="宋体"/>
          <w:color w:val="0000FF"/>
          <w:sz w:val="24"/>
        </w:rPr>
      </w:pPr>
      <w:r>
        <w:rPr>
          <w:rFonts w:hint="eastAsia" w:ascii="宋体" w:hAnsi="宋体"/>
          <w:sz w:val="24"/>
        </w:rPr>
        <w:t>在施工前，施工单位应根据《公路路面基层施工技术细则》(JTG∕T F20-2015)的有关规定进行配合比设计，以选取满足质量要求的、更加经济合理的配合比。水泥稳定碎石配合比的各项试验，应按《公路工程无机结合料稳定材料试验规程》(</w:t>
      </w:r>
      <w:r>
        <w:rPr>
          <w:rFonts w:ascii="宋体" w:hAnsi="宋体"/>
          <w:sz w:val="24"/>
        </w:rPr>
        <w:t>JTG E51</w:t>
      </w:r>
      <w:r>
        <w:rPr>
          <w:rFonts w:hint="eastAsia" w:ascii="宋体" w:hAnsi="宋体"/>
          <w:sz w:val="24"/>
        </w:rPr>
        <w:t>—</w:t>
      </w:r>
      <w:r>
        <w:rPr>
          <w:rFonts w:ascii="宋体" w:hAnsi="宋体"/>
          <w:sz w:val="24"/>
        </w:rPr>
        <w:t>2009</w:t>
      </w:r>
      <w:r>
        <w:rPr>
          <w:rFonts w:hint="eastAsia" w:ascii="宋体" w:hAnsi="宋体"/>
          <w:sz w:val="24"/>
        </w:rPr>
        <w:t>)进行。</w:t>
      </w:r>
    </w:p>
    <w:p w14:paraId="52593959">
      <w:pPr>
        <w:pStyle w:val="4"/>
        <w:spacing w:line="440" w:lineRule="exact"/>
        <w:outlineLvl w:val="0"/>
        <w:rPr>
          <w:rFonts w:hAnsi="宋体" w:cs="宋体"/>
          <w:b/>
          <w:sz w:val="24"/>
          <w:szCs w:val="24"/>
        </w:rPr>
      </w:pPr>
      <w:r>
        <w:rPr>
          <w:rFonts w:hint="eastAsia" w:hAnsi="宋体"/>
          <w:b/>
          <w:spacing w:val="4"/>
          <w:sz w:val="24"/>
          <w:szCs w:val="24"/>
        </w:rPr>
        <w:t>五</w:t>
      </w:r>
      <w:r>
        <w:rPr>
          <w:rFonts w:hint="eastAsia" w:hAnsi="宋体" w:cs="宋体"/>
          <w:b/>
          <w:bCs/>
          <w:sz w:val="24"/>
          <w:szCs w:val="24"/>
        </w:rPr>
        <w:t>、</w:t>
      </w:r>
      <w:r>
        <w:rPr>
          <w:rFonts w:hint="eastAsia" w:hAnsi="宋体" w:cs="宋体"/>
          <w:b/>
          <w:sz w:val="24"/>
          <w:szCs w:val="24"/>
        </w:rPr>
        <w:t>路面的施工要求及注意事项</w:t>
      </w:r>
    </w:p>
    <w:p w14:paraId="50A6EF46">
      <w:pPr>
        <w:pStyle w:val="2"/>
        <w:wordWrap w:val="0"/>
        <w:spacing w:before="0" w:after="0" w:line="450" w:lineRule="atLeast"/>
        <w:rPr>
          <w:rFonts w:ascii="宋体" w:hAnsi="宋体"/>
          <w:b w:val="0"/>
          <w:sz w:val="24"/>
          <w:szCs w:val="24"/>
        </w:rPr>
      </w:pPr>
      <w:r>
        <w:rPr>
          <w:rFonts w:hint="eastAsia" w:ascii="宋体" w:hAnsi="宋体"/>
          <w:b w:val="0"/>
          <w:sz w:val="24"/>
        </w:rPr>
        <w:t xml:space="preserve">    </w:t>
      </w:r>
      <w:r>
        <w:rPr>
          <w:rFonts w:hint="eastAsia" w:ascii="宋体" w:hAnsi="宋体"/>
          <w:b w:val="0"/>
          <w:sz w:val="24"/>
          <w:szCs w:val="24"/>
        </w:rPr>
        <w:t>沥青混凝土路面面层、基层的质量管理和控制，参照《公路路面基层施工技术细则》(JTG∕T F20-2015)</w:t>
      </w:r>
      <w:r>
        <w:rPr>
          <w:rFonts w:hint="eastAsia" w:ascii="宋体" w:hAnsi="宋体" w:cs="宋体"/>
          <w:b w:val="0"/>
          <w:sz w:val="24"/>
          <w:szCs w:val="24"/>
        </w:rPr>
        <w:t xml:space="preserve"> 《公路沥青路面施工技术规范》(JTG F40-2017)</w:t>
      </w:r>
      <w:r>
        <w:rPr>
          <w:rFonts w:ascii="Arial" w:hAnsi="Arial" w:cs="Arial"/>
          <w:b w:val="0"/>
          <w:bCs w:val="0"/>
          <w:color w:val="000000"/>
          <w:sz w:val="24"/>
          <w:szCs w:val="24"/>
        </w:rPr>
        <w:t xml:space="preserve"> </w:t>
      </w:r>
      <w:r>
        <w:rPr>
          <w:rFonts w:ascii="宋体" w:hAnsi="宋体"/>
          <w:b w:val="0"/>
          <w:bCs w:val="0"/>
          <w:kern w:val="2"/>
          <w:sz w:val="24"/>
          <w:szCs w:val="24"/>
        </w:rPr>
        <w:t>公路工程质量检验评定标准 JTG F80-1-2017</w:t>
      </w:r>
      <w:r>
        <w:rPr>
          <w:rFonts w:hint="eastAsia" w:ascii="宋体" w:hAnsi="宋体"/>
          <w:b w:val="0"/>
          <w:sz w:val="24"/>
          <w:szCs w:val="24"/>
        </w:rPr>
        <w:t>的技术规定执行并应严格按照设计图纸的要求，同时注意以下几个问题。</w:t>
      </w:r>
    </w:p>
    <w:p w14:paraId="4AEF8E08">
      <w:pPr>
        <w:spacing w:line="440" w:lineRule="exact"/>
        <w:ind w:firstLine="480" w:firstLineChars="200"/>
        <w:rPr>
          <w:rFonts w:ascii="宋体" w:hAnsi="宋体"/>
          <w:sz w:val="24"/>
        </w:rPr>
      </w:pPr>
      <w:r>
        <w:rPr>
          <w:rFonts w:hint="eastAsia" w:ascii="宋体" w:hAnsi="宋体"/>
          <w:sz w:val="24"/>
        </w:rPr>
        <w:t>1、一般事项</w:t>
      </w:r>
    </w:p>
    <w:p w14:paraId="4B88ADC4">
      <w:pPr>
        <w:spacing w:line="440" w:lineRule="exact"/>
        <w:ind w:firstLine="480" w:firstLineChars="200"/>
        <w:rPr>
          <w:rFonts w:ascii="宋体" w:hAnsi="宋体"/>
          <w:sz w:val="24"/>
        </w:rPr>
      </w:pPr>
      <w:r>
        <w:rPr>
          <w:rFonts w:hint="eastAsia" w:ascii="宋体" w:hAnsi="宋体"/>
          <w:sz w:val="24"/>
        </w:rPr>
        <w:t>(1)料场表中所列的料场均为推荐料场，施工前施工单位及监理应对各种材料进行试验，试验合格后方可进料，不得使用不符合要求的材料。施工期内应根据料场产量提前进行备料。</w:t>
      </w:r>
    </w:p>
    <w:p w14:paraId="29DDD08B">
      <w:pPr>
        <w:spacing w:line="440" w:lineRule="exact"/>
        <w:ind w:firstLine="480" w:firstLineChars="200"/>
        <w:rPr>
          <w:rFonts w:ascii="宋体" w:hAnsi="宋体"/>
          <w:sz w:val="24"/>
        </w:rPr>
      </w:pPr>
      <w:r>
        <w:rPr>
          <w:rFonts w:hint="eastAsia" w:ascii="宋体" w:hAnsi="宋体"/>
          <w:sz w:val="24"/>
        </w:rPr>
        <w:t>(2)各种材料都必须在施工前以“批”(10t)为单位进行检查，不符合</w:t>
      </w:r>
      <w:r>
        <w:rPr>
          <w:rFonts w:hint="eastAsia" w:ascii="宋体" w:hAnsi="宋体" w:cs="宋体"/>
          <w:sz w:val="24"/>
        </w:rPr>
        <w:t>《公路沥青路面设计规范》(JTGD50-2017)</w:t>
      </w:r>
      <w:r>
        <w:rPr>
          <w:rFonts w:hint="eastAsia" w:ascii="宋体" w:hAnsi="宋体"/>
          <w:sz w:val="24"/>
        </w:rPr>
        <w:t>及</w:t>
      </w:r>
      <w:r>
        <w:rPr>
          <w:rFonts w:hint="eastAsia" w:ascii="宋体" w:hAnsi="宋体" w:cs="宋体"/>
          <w:sz w:val="24"/>
        </w:rPr>
        <w:t>《公路沥青路面施工技术规范》</w:t>
      </w:r>
      <w:r>
        <w:rPr>
          <w:rFonts w:hint="eastAsia" w:ascii="宋体" w:hAnsi="宋体"/>
          <w:sz w:val="24"/>
        </w:rPr>
        <w:t>(JTG F40-2017)相关技术要求的材料不得进场，对各种矿料是以同一料源、同一次购入并运至生产现场的相同规格材料为一“批”。</w:t>
      </w:r>
    </w:p>
    <w:p w14:paraId="19179971">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)面层之间应进行连续施工，避免表面被污染。</w:t>
      </w:r>
    </w:p>
    <w:p w14:paraId="1529A657">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)基层摊铺完成后需按规范要求进行养生，达到规范养生标准后及时加铺下面层，当下面层满足要求时才可开放交通，在基层未达到规范的养生要求及下面层摊铺前严禁一切车辆在其上行驶(不包括洒水车)。</w:t>
      </w:r>
    </w:p>
    <w:p w14:paraId="6274CCF1">
      <w:pPr>
        <w:spacing w:line="44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施工单位应严格按照施工图文件，不得随意变更设计文件，施工图说明及设计文件中未包括的，均按交通部有关施工技术规范执行。道路施工时，如发现技术问题，应及时与设计单位或驻地监理沟通，及时解决问题。</w:t>
      </w:r>
    </w:p>
    <w:p w14:paraId="0954F075">
      <w:pPr>
        <w:spacing w:line="44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)必须按设计组织施工，加强管理，保证连续施</w:t>
      </w:r>
      <w:r>
        <w:rPr>
          <w:rFonts w:hint="eastAsia" w:ascii="宋体" w:hAnsi="宋体"/>
          <w:sz w:val="24"/>
          <w:lang w:val="en-US" w:eastAsia="zh-CN"/>
        </w:rPr>
        <w:pict>
          <v:shape id="_x0000_s1109" o:spid="_x0000_s1109" o:spt="202" type="#_x0000_t202" style="position:absolute;left:0pt;margin-left:480.6pt;margin-top:-43.8pt;height:54.85pt;width:81pt;z-index:251681792;mso-width-relative:page;mso-height-relative:page;" filled="f" stroked="f" coordsize="21600,21600">
            <v:path/>
            <v:fill on="f" focussize="0,0"/>
            <v:stroke on="f"/>
            <v:imagedata o:title=""/>
            <o:lock v:ext="edit"/>
            <v:textbox>
              <w:txbxContent>
                <w:p w14:paraId="4B1B8220">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11</w:t>
                  </w:r>
                </w:p>
                <w:p w14:paraId="26A50B9D">
                  <w:pPr>
                    <w:rPr>
                      <w:rFonts w:hint="eastAsia" w:ascii="宋体" w:hAnsi="宋体"/>
                      <w:b/>
                      <w:sz w:val="24"/>
                    </w:rPr>
                  </w:pPr>
                  <w:r>
                    <w:rPr>
                      <w:rFonts w:hint="eastAsia" w:ascii="宋体" w:hAnsi="宋体"/>
                      <w:b/>
                      <w:sz w:val="24"/>
                      <w:lang w:val="en-US" w:eastAsia="zh-CN"/>
                    </w:rPr>
                    <w:t>S1-2</w:t>
                  </w:r>
                </w:p>
                <w:p w14:paraId="55E9CE5E">
                  <w:pPr>
                    <w:rPr>
                      <w:rFonts w:hint="eastAsia" w:ascii="宋体" w:hAnsi="宋体"/>
                      <w:b/>
                      <w:sz w:val="32"/>
                      <w:szCs w:val="32"/>
                    </w:rPr>
                  </w:pPr>
                </w:p>
              </w:txbxContent>
            </v:textbox>
          </v:shape>
        </w:pict>
      </w:r>
      <w:r>
        <w:rPr>
          <w:rFonts w:hint="eastAsia" w:ascii="宋体" w:hAnsi="宋体"/>
          <w:sz w:val="24"/>
        </w:rPr>
        <w:t>工。事前做好应对不利气候的施工准备，保证混凝土路面施工能连续、保质地开展工作。施工时，应分段分幅修筑，设置安全保护设施和疏导交通的标志，保证道路畅通，尤其注意夜间道路行车安全，应保证夜间施工路段有人职守、频闪灯等安全保护设施和疏导交通的标志齐全及使用状态良好。</w:t>
      </w:r>
    </w:p>
    <w:p w14:paraId="653DB074">
      <w:pPr>
        <w:spacing w:line="440" w:lineRule="exact"/>
        <w:ind w:firstLine="480" w:firstLineChars="200"/>
        <w:rPr>
          <w:rFonts w:hint="eastAsia" w:ascii="宋体" w:hAnsi="宋体"/>
          <w:sz w:val="24"/>
        </w:rPr>
      </w:pPr>
      <w:r>
        <w:rPr>
          <w:rFonts w:hint="eastAsia" w:ascii="宋体" w:hAnsi="宋体"/>
          <w:sz w:val="24"/>
        </w:rPr>
        <w:t>2、在开挖路槽内铺筑路面基层前，按规定检查旧路顶面或路基顶面的标高、宽度、路拱横坡、平整度、压实度以等各项指标是否满足要求，满足要求后方能铺筑路面基层或粒料层。在铺筑路面面层前，同样需要对基层顶面进行检查，经监理、有关部门及面层施工检测满足本说明及相关规范要求后，方可进行面层施工。</w:t>
      </w:r>
    </w:p>
    <w:p w14:paraId="1987E36F">
      <w:pPr>
        <w:spacing w:line="440" w:lineRule="exact"/>
        <w:ind w:firstLine="480" w:firstLineChars="200"/>
        <w:rPr>
          <w:rFonts w:ascii="宋体" w:hAnsi="宋体"/>
          <w:sz w:val="24"/>
        </w:rPr>
      </w:pPr>
      <w:r>
        <w:rPr>
          <w:rFonts w:hint="eastAsia" w:ascii="宋体" w:hAnsi="宋体"/>
          <w:sz w:val="24"/>
        </w:rPr>
        <w:t>3、透层施工注意事项</w:t>
      </w:r>
    </w:p>
    <w:p w14:paraId="591E783A">
      <w:pPr>
        <w:spacing w:line="440" w:lineRule="exact"/>
        <w:ind w:firstLine="480" w:firstLineChars="200"/>
        <w:rPr>
          <w:rFonts w:ascii="宋体" w:hAnsi="宋体"/>
          <w:sz w:val="24"/>
        </w:rPr>
      </w:pPr>
      <w:r>
        <w:rPr>
          <w:rFonts w:hint="eastAsia" w:ascii="宋体" w:hAnsi="宋体"/>
          <w:sz w:val="24"/>
        </w:rPr>
        <w:t>(1)浇洒透层前，路面清扫干净，以防污染。</w:t>
      </w:r>
    </w:p>
    <w:p w14:paraId="65F59D50">
      <w:pPr>
        <w:spacing w:line="440" w:lineRule="exact"/>
        <w:ind w:firstLine="480" w:firstLineChars="200"/>
        <w:rPr>
          <w:rFonts w:ascii="宋体" w:hAnsi="宋体"/>
          <w:sz w:val="24"/>
        </w:rPr>
      </w:pPr>
      <w:r>
        <w:rPr>
          <w:rFonts w:hint="eastAsia" w:ascii="宋体" w:hAnsi="宋体"/>
          <w:sz w:val="24"/>
        </w:rPr>
        <w:t>(2)透层沥青洒布后应不流淌、渗透入基层一定深度，不得在表面形成油膜。</w:t>
      </w:r>
    </w:p>
    <w:p w14:paraId="25AF3C78">
      <w:pPr>
        <w:spacing w:line="440" w:lineRule="exact"/>
        <w:ind w:firstLine="480" w:firstLineChars="200"/>
        <w:rPr>
          <w:rFonts w:ascii="宋体" w:hAnsi="宋体"/>
          <w:sz w:val="24"/>
        </w:rPr>
      </w:pPr>
      <w:r>
        <w:rPr>
          <w:rFonts w:hint="eastAsia" w:ascii="宋体" w:hAnsi="宋体"/>
          <w:sz w:val="24"/>
        </w:rPr>
        <w:t>(3)如遇大风或即将降雨时，不得浇洒透层沥青。</w:t>
      </w:r>
    </w:p>
    <w:p w14:paraId="77B1F6AB">
      <w:pPr>
        <w:spacing w:line="440" w:lineRule="exact"/>
        <w:ind w:firstLine="480" w:firstLineChars="200"/>
        <w:rPr>
          <w:rFonts w:ascii="宋体" w:hAnsi="宋体"/>
          <w:sz w:val="24"/>
        </w:rPr>
      </w:pPr>
      <w:r>
        <w:rPr>
          <w:rFonts w:hint="eastAsia" w:ascii="宋体" w:hAnsi="宋体"/>
          <w:sz w:val="24"/>
        </w:rPr>
        <w:t>(4)气温低于10℃时，不宜浇洒透层沥青。</w:t>
      </w:r>
    </w:p>
    <w:p w14:paraId="079ACB52">
      <w:pPr>
        <w:spacing w:line="440" w:lineRule="exact"/>
        <w:ind w:firstLine="480" w:firstLineChars="200"/>
        <w:rPr>
          <w:rFonts w:ascii="宋体" w:hAnsi="宋体"/>
          <w:sz w:val="24"/>
        </w:rPr>
      </w:pPr>
      <w:r>
        <w:rPr>
          <w:rFonts w:hint="eastAsia" w:ascii="宋体" w:hAnsi="宋体"/>
          <w:sz w:val="24"/>
        </w:rPr>
        <w:t>(5)应按设计的沥青用量一次浇洒均匀，当有遗漏时，应用人工补洒。</w:t>
      </w:r>
    </w:p>
    <w:p w14:paraId="593CDE6A">
      <w:pPr>
        <w:spacing w:line="440" w:lineRule="exact"/>
        <w:ind w:firstLine="480" w:firstLineChars="200"/>
        <w:rPr>
          <w:rFonts w:ascii="宋体" w:hAnsi="宋体"/>
          <w:sz w:val="24"/>
        </w:rPr>
      </w:pPr>
      <w:r>
        <w:rPr>
          <w:rFonts w:hint="eastAsia" w:ascii="宋体" w:hAnsi="宋体"/>
          <w:sz w:val="24"/>
        </w:rPr>
        <w:t>(6)乳化沥青破乳后撒布石屑，撒布完成后，必须用8t压路机轻压2～3遍，养生结束开放交通</w:t>
      </w:r>
      <w:r>
        <w:rPr>
          <w:rFonts w:hint="eastAsia" w:hAnsi="宋体"/>
          <w:szCs w:val="28"/>
        </w:rPr>
        <w:pict>
          <v:shape id="_x0000_s1093" o:spid="_x0000_s1093" o:spt="202" type="#_x0000_t202" style="position:absolute;left:0pt;margin-left:1033.55pt;margin-top:-66.35pt;height:63pt;width:81pt;z-index:251670528;mso-width-relative:page;mso-height-relative:page;" filled="f" stroked="f" coordsize="21600,21600">
            <v:path/>
            <v:fill on="f" focussize="0,0"/>
            <v:stroke on="f"/>
            <v:imagedata o:title=""/>
            <o:lock v:ext="edit"/>
            <v:textbox>
              <w:txbxContent>
                <w:p w14:paraId="06AB8448">
                  <w:pPr>
                    <w:rPr>
                      <w:rFonts w:hint="default" w:ascii="宋体" w:hAnsi="宋体" w:eastAsia="宋体"/>
                      <w:b/>
                      <w:sz w:val="32"/>
                      <w:lang w:val="en-US" w:eastAsia="zh-CN"/>
                    </w:rPr>
                  </w:pPr>
                  <w:r>
                    <w:rPr>
                      <w:rFonts w:hint="eastAsia" w:ascii="宋体" w:hAnsi="宋体"/>
                      <w:b/>
                      <w:sz w:val="32"/>
                    </w:rPr>
                    <w:t>0</w:t>
                  </w:r>
                  <w:r>
                    <w:rPr>
                      <w:rFonts w:hint="eastAsia" w:ascii="宋体" w:hAnsi="宋体"/>
                      <w:b/>
                      <w:sz w:val="32"/>
                      <w:lang w:val="en-US" w:eastAsia="zh-CN"/>
                    </w:rPr>
                    <w:t>10</w:t>
                  </w:r>
                </w:p>
                <w:p w14:paraId="512182B6">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sz w:val="24"/>
        </w:rPr>
        <w:t>后，应设专人扫除表面松散多余的石屑。</w:t>
      </w:r>
    </w:p>
    <w:p w14:paraId="2AA52C27">
      <w:pPr>
        <w:spacing w:line="440" w:lineRule="exact"/>
        <w:ind w:firstLine="480" w:firstLineChars="200"/>
        <w:rPr>
          <w:rFonts w:hint="eastAsia" w:ascii="宋体" w:hAnsi="宋体"/>
          <w:sz w:val="24"/>
        </w:rPr>
      </w:pPr>
      <w:r>
        <w:rPr>
          <w:rFonts w:hint="eastAsia" w:ascii="宋体" w:hAnsi="宋体"/>
          <w:sz w:val="24"/>
        </w:rPr>
        <w:t>(7)应在透层油乳化沥青洒布24h后、或其渗透深度达5mm后，再撒布石屑，确保透层油充分渗入下层。</w:t>
      </w:r>
    </w:p>
    <w:p w14:paraId="4F7B1B16">
      <w:pPr>
        <w:spacing w:line="440" w:lineRule="exact"/>
        <w:ind w:firstLine="480" w:firstLineChars="200"/>
        <w:rPr>
          <w:rFonts w:ascii="宋体" w:hAnsi="宋体"/>
          <w:sz w:val="24"/>
        </w:rPr>
      </w:pPr>
      <w:r>
        <w:rPr>
          <w:rFonts w:hint="eastAsia" w:ascii="宋体" w:hAnsi="宋体"/>
          <w:sz w:val="24"/>
          <w:lang w:val="en-US" w:eastAsia="zh-CN"/>
        </w:rPr>
        <w:t>4</w:t>
      </w:r>
      <w:r>
        <w:rPr>
          <w:rFonts w:hint="eastAsia" w:ascii="宋体" w:hAnsi="宋体"/>
          <w:sz w:val="24"/>
        </w:rPr>
        <w:t>、黏层施工应符合下列要求：</w:t>
      </w:r>
    </w:p>
    <w:p w14:paraId="30CBEC18">
      <w:pPr>
        <w:spacing w:line="440" w:lineRule="exact"/>
        <w:ind w:firstLine="480" w:firstLineChars="200"/>
        <w:rPr>
          <w:rFonts w:ascii="宋体" w:hAnsi="宋体"/>
          <w:sz w:val="24"/>
        </w:rPr>
      </w:pPr>
      <w:r>
        <w:rPr>
          <w:rFonts w:hint="eastAsia" w:ascii="宋体" w:hAnsi="宋体"/>
          <w:sz w:val="24"/>
        </w:rPr>
        <w:t>(1)浇洒黏层油前，路面有脏物尘土时应清除干净；表面松动的石块应清除；当有沾粘的土块时，应用水刷净，待表面干燥后浇洒。</w:t>
      </w:r>
    </w:p>
    <w:p w14:paraId="14813527">
      <w:pPr>
        <w:spacing w:line="440" w:lineRule="exact"/>
        <w:ind w:firstLine="480" w:firstLineChars="200"/>
        <w:rPr>
          <w:rFonts w:ascii="宋体" w:hAnsi="宋体"/>
          <w:sz w:val="24"/>
        </w:rPr>
      </w:pPr>
      <w:r>
        <w:rPr>
          <w:rFonts w:hint="eastAsia" w:ascii="宋体" w:hAnsi="宋体"/>
          <w:sz w:val="24"/>
        </w:rPr>
        <w:t>(2)黏层沥青应均匀洒布或涂刷，浇洒过量处应予刮除。</w:t>
      </w:r>
    </w:p>
    <w:p w14:paraId="21E75E44">
      <w:pPr>
        <w:spacing w:line="440" w:lineRule="exact"/>
        <w:ind w:firstLine="480" w:firstLineChars="200"/>
        <w:rPr>
          <w:rFonts w:ascii="宋体" w:hAnsi="宋体"/>
          <w:sz w:val="24"/>
        </w:rPr>
      </w:pPr>
      <w:r>
        <w:rPr>
          <w:rFonts w:hint="eastAsia" w:ascii="宋体" w:hAnsi="宋体"/>
          <w:sz w:val="24"/>
        </w:rPr>
        <w:t>(3)气温低于10℃时或路面潮湿时，不得浇洒黏层沥青。</w:t>
      </w:r>
    </w:p>
    <w:p w14:paraId="12600B67">
      <w:pPr>
        <w:spacing w:line="440" w:lineRule="exact"/>
        <w:ind w:firstLine="480" w:firstLineChars="200"/>
        <w:rPr>
          <w:rFonts w:ascii="宋体" w:hAnsi="宋体"/>
          <w:sz w:val="24"/>
        </w:rPr>
      </w:pPr>
      <w:r>
        <w:rPr>
          <w:rFonts w:hint="eastAsia" w:ascii="宋体" w:hAnsi="宋体"/>
          <w:sz w:val="24"/>
        </w:rPr>
        <w:t>(4)浇洒黏层沥青后，严禁除沥青混合料运输车外的其它车辆、行人通过。</w:t>
      </w:r>
    </w:p>
    <w:p w14:paraId="3BF4E5DA">
      <w:pPr>
        <w:spacing w:line="440" w:lineRule="exact"/>
        <w:ind w:firstLine="420" w:firstLineChars="200"/>
        <w:rPr>
          <w:rFonts w:ascii="宋体" w:hAnsi="宋体"/>
          <w:sz w:val="24"/>
        </w:rPr>
      </w:pPr>
      <w:r>
        <w:rPr>
          <w:rFonts w:hint="eastAsia" w:hAnsi="宋体"/>
          <w:szCs w:val="28"/>
        </w:rPr>
        <w:pict>
          <v:shape id="_x0000_s1075" o:spid="_x0000_s1075" o:spt="202" type="#_x0000_t202" style="position:absolute;left:0pt;margin-left:1038.3pt;margin-top:-723.6pt;height:63pt;width:81pt;z-index:251663360;mso-width-relative:page;mso-height-relative:page;" filled="f" stroked="f" coordsize="21600,21600">
            <v:path/>
            <v:fill on="f" focussize="0,0"/>
            <v:stroke on="f"/>
            <v:imagedata o:title=""/>
            <o:lock v:ext="edit"/>
            <v:textbox>
              <w:txbxContent>
                <w:p w14:paraId="1C69D640">
                  <w:pPr>
                    <w:rPr>
                      <w:rFonts w:hint="eastAsia" w:ascii="宋体" w:hAnsi="宋体" w:eastAsia="宋体"/>
                      <w:b/>
                      <w:sz w:val="32"/>
                      <w:lang w:eastAsia="zh-CN"/>
                    </w:rPr>
                  </w:pPr>
                  <w:r>
                    <w:rPr>
                      <w:rFonts w:hint="eastAsia" w:ascii="宋体" w:hAnsi="宋体"/>
                      <w:b/>
                      <w:sz w:val="32"/>
                    </w:rPr>
                    <w:t>0</w:t>
                  </w:r>
                  <w:r>
                    <w:rPr>
                      <w:rFonts w:hint="eastAsia" w:ascii="宋体" w:hAnsi="宋体"/>
                      <w:b/>
                      <w:sz w:val="32"/>
                      <w:lang w:val="en-US" w:eastAsia="zh-CN"/>
                    </w:rPr>
                    <w:t>09</w:t>
                  </w:r>
                </w:p>
                <w:p w14:paraId="7DCD4C9D">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sz w:val="24"/>
        </w:rPr>
        <w:t>(5)黏层油应在当天洒布，待稀释沥青中的稀释剂基本挥发完成后，紧跟着铺筑沥青层，确保黏层不受污染。</w:t>
      </w:r>
    </w:p>
    <w:p w14:paraId="57CE85AD">
      <w:pPr>
        <w:spacing w:line="440" w:lineRule="exact"/>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、沥青面层施工要点：</w:t>
      </w:r>
    </w:p>
    <w:p w14:paraId="6C64E2B9">
      <w:pPr>
        <w:spacing w:line="440" w:lineRule="exact"/>
        <w:ind w:firstLine="480" w:firstLineChars="200"/>
        <w:rPr>
          <w:rFonts w:ascii="宋体" w:hAnsi="宋体"/>
          <w:sz w:val="24"/>
        </w:rPr>
      </w:pPr>
      <w:r>
        <w:rPr>
          <w:rFonts w:hint="eastAsia" w:ascii="宋体" w:hAnsi="宋体"/>
          <w:sz w:val="24"/>
        </w:rPr>
        <w:t>(1)施工准备</w:t>
      </w:r>
    </w:p>
    <w:p w14:paraId="290202E1">
      <w:pPr>
        <w:spacing w:line="440" w:lineRule="exact"/>
        <w:ind w:firstLine="480" w:firstLineChars="200"/>
        <w:rPr>
          <w:rFonts w:ascii="宋体" w:hAnsi="宋体"/>
          <w:sz w:val="24"/>
        </w:rPr>
      </w:pPr>
      <w:r>
        <w:rPr>
          <w:rFonts w:hint="eastAsia" w:ascii="宋体" w:hAnsi="宋体"/>
          <w:sz w:val="24"/>
        </w:rPr>
        <w:t>①在面层施工前1～2d内，应清理基层顶面，在半刚性基层满足设计强度要求时，并且其平整度及拱度验收合格后，方可施工面层。</w:t>
      </w:r>
    </w:p>
    <w:p w14:paraId="2D0FD770">
      <w:pPr>
        <w:spacing w:line="440" w:lineRule="exact"/>
        <w:ind w:firstLine="480" w:firstLineChars="200"/>
        <w:rPr>
          <w:rFonts w:ascii="宋体" w:hAnsi="宋体"/>
          <w:sz w:val="24"/>
        </w:rPr>
      </w:pPr>
      <w:r>
        <w:rPr>
          <w:rFonts w:hint="eastAsia" w:ascii="宋体" w:hAnsi="宋体"/>
          <w:sz w:val="24"/>
        </w:rPr>
        <w:t>②施工前应对各种材料进行试验，经选择确定的材料在施工过程中应保持稳定，不得随意变更。</w:t>
      </w:r>
    </w:p>
    <w:p w14:paraId="4EA02697">
      <w:pPr>
        <w:spacing w:line="440" w:lineRule="exact"/>
        <w:ind w:firstLine="480" w:firstLineChars="200"/>
        <w:rPr>
          <w:rFonts w:ascii="宋体" w:hAnsi="宋体"/>
          <w:sz w:val="24"/>
        </w:rPr>
      </w:pPr>
      <w:r>
        <w:rPr>
          <w:rFonts w:hint="eastAsia" w:ascii="宋体" w:hAnsi="宋体"/>
          <w:sz w:val="24"/>
        </w:rPr>
        <w:t>③沥青混合料的配合比设计应按目标配合比设计阶段、生产配合比设计阶段、生产配合比验证阶段的步骤进行，经设计确定的标准配合比在施工中不得随意变更。</w:t>
      </w:r>
    </w:p>
    <w:p w14:paraId="03A13C3D">
      <w:pPr>
        <w:spacing w:line="440" w:lineRule="exact"/>
        <w:ind w:firstLine="480" w:firstLineChars="200"/>
        <w:rPr>
          <w:rFonts w:ascii="宋体" w:hAnsi="宋体"/>
          <w:sz w:val="24"/>
        </w:rPr>
      </w:pPr>
      <w:bookmarkStart w:id="0" w:name="_Hlk43831612"/>
      <w:r>
        <w:rPr>
          <w:rFonts w:hint="eastAsia" w:ascii="宋体" w:hAnsi="宋体"/>
          <w:sz w:val="24"/>
        </w:rPr>
        <w:t>(</w:t>
      </w:r>
      <w:r>
        <w:rPr>
          <w:rFonts w:ascii="宋体" w:hAnsi="宋体"/>
          <w:sz w:val="24"/>
        </w:rPr>
        <w:t>2</w:t>
      </w:r>
      <w:r>
        <w:rPr>
          <w:rFonts w:hint="eastAsia" w:ascii="宋体" w:hAnsi="宋体"/>
          <w:sz w:val="24"/>
        </w:rPr>
        <w:t>)沥青混合料的拌和</w:t>
      </w:r>
    </w:p>
    <w:p w14:paraId="2E438EEF">
      <w:pPr>
        <w:spacing w:line="440" w:lineRule="exact"/>
        <w:ind w:firstLine="480" w:firstLineChars="200"/>
        <w:rPr>
          <w:rFonts w:ascii="宋体" w:hAnsi="宋体"/>
          <w:sz w:val="24"/>
        </w:rPr>
      </w:pPr>
      <w:r>
        <w:rPr>
          <w:rFonts w:hint="eastAsia" w:ascii="宋体" w:hAnsi="宋体"/>
          <w:sz w:val="24"/>
        </w:rPr>
        <w:t>①热拌沥青混合料应采用间歇式拌和机进行拌和，拌和机必须配备有材料配合比和施工温度的自动检测和记录设备。</w:t>
      </w:r>
    </w:p>
    <w:p w14:paraId="17247165">
      <w:pPr>
        <w:spacing w:line="240" w:lineRule="atLeast"/>
        <w:ind w:firstLine="200" w:firstLineChars="200"/>
        <w:jc w:val="center"/>
        <w:rPr>
          <w:rFonts w:ascii="宋体" w:hAnsi="宋体"/>
          <w:sz w:val="10"/>
          <w:szCs w:val="10"/>
        </w:rPr>
      </w:pPr>
    </w:p>
    <w:tbl>
      <w:tblPr>
        <w:tblStyle w:val="8"/>
        <w:tblW w:w="8660"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3485"/>
        <w:gridCol w:w="2156"/>
        <w:gridCol w:w="3019"/>
      </w:tblGrid>
      <w:tr w14:paraId="7A197A8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8660" w:type="dxa"/>
            <w:gridSpan w:val="3"/>
            <w:tcBorders>
              <w:top w:val="single" w:color="auto" w:sz="12" w:space="0"/>
              <w:left w:val="single" w:color="auto" w:sz="12" w:space="0"/>
              <w:bottom w:val="single" w:color="auto" w:sz="6" w:space="0"/>
              <w:right w:val="single" w:color="auto" w:sz="12" w:space="0"/>
            </w:tcBorders>
            <w:shd w:val="clear" w:color="000000" w:fill="FFFFFF"/>
            <w:noWrap/>
            <w:vAlign w:val="center"/>
          </w:tcPr>
          <w:p w14:paraId="23E83142">
            <w:pPr>
              <w:widowControl/>
              <w:jc w:val="center"/>
              <w:rPr>
                <w:rFonts w:ascii="宋体" w:hAnsi="宋体" w:cs="宋体"/>
                <w:kern w:val="0"/>
                <w:sz w:val="24"/>
              </w:rPr>
            </w:pPr>
            <w:r>
              <w:rPr>
                <w:rFonts w:hint="eastAsia" w:ascii="宋体" w:hAnsi="宋体" w:cs="宋体"/>
                <w:kern w:val="0"/>
                <w:sz w:val="24"/>
              </w:rPr>
              <w:t>沥青混合料的施工温度(℃)</w:t>
            </w:r>
          </w:p>
        </w:tc>
      </w:tr>
      <w:tr w14:paraId="4FE4308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61171BA1">
            <w:pPr>
              <w:widowControl/>
              <w:jc w:val="center"/>
              <w:rPr>
                <w:rFonts w:ascii="宋体" w:hAnsi="宋体" w:cs="宋体"/>
                <w:kern w:val="0"/>
                <w:sz w:val="24"/>
              </w:rPr>
            </w:pPr>
            <w:r>
              <w:rPr>
                <w:rFonts w:hint="eastAsia" w:ascii="宋体" w:hAnsi="宋体" w:cs="宋体"/>
                <w:kern w:val="0"/>
                <w:sz w:val="24"/>
              </w:rPr>
              <w:t>指标名称</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79EB09F1">
            <w:pPr>
              <w:widowControl/>
              <w:jc w:val="center"/>
              <w:rPr>
                <w:rFonts w:ascii="宋体" w:hAnsi="宋体" w:cs="宋体"/>
                <w:kern w:val="0"/>
                <w:sz w:val="24"/>
              </w:rPr>
            </w:pPr>
            <w:r>
              <w:rPr>
                <w:rFonts w:hint="eastAsia" w:ascii="宋体" w:hAnsi="宋体" w:cs="宋体"/>
                <w:kern w:val="0"/>
                <w:sz w:val="24"/>
              </w:rPr>
              <w:t>沥青品种</w:t>
            </w:r>
          </w:p>
        </w:tc>
      </w:tr>
      <w:tr w14:paraId="6539030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vMerge w:val="continue"/>
            <w:tcBorders>
              <w:top w:val="single" w:color="auto" w:sz="6" w:space="0"/>
              <w:left w:val="single" w:color="auto" w:sz="12" w:space="0"/>
              <w:bottom w:val="single" w:color="auto" w:sz="6" w:space="0"/>
              <w:right w:val="single" w:color="auto" w:sz="6" w:space="0"/>
            </w:tcBorders>
            <w:vAlign w:val="center"/>
          </w:tcPr>
          <w:p w14:paraId="6D1C0EE0">
            <w:pPr>
              <w:widowControl/>
              <w:jc w:val="center"/>
              <w:rPr>
                <w:rFonts w:ascii="宋体" w:hAnsi="宋体" w:cs="宋体"/>
                <w:kern w:val="0"/>
                <w:sz w:val="24"/>
              </w:rPr>
            </w:pP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1C9574DE">
            <w:pPr>
              <w:widowControl/>
              <w:jc w:val="center"/>
              <w:rPr>
                <w:rFonts w:ascii="宋体" w:hAnsi="宋体" w:cs="宋体"/>
                <w:kern w:val="0"/>
                <w:sz w:val="24"/>
              </w:rPr>
            </w:pPr>
            <w:r>
              <w:rPr>
                <w:rFonts w:hint="eastAsia" w:ascii="宋体" w:hAnsi="宋体" w:cs="宋体"/>
                <w:kern w:val="0"/>
                <w:sz w:val="24"/>
              </w:rPr>
              <w:t>90号石油沥青</w:t>
            </w:r>
          </w:p>
        </w:tc>
      </w:tr>
      <w:tr w14:paraId="006ECD7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2FCCB443">
            <w:pPr>
              <w:widowControl/>
              <w:jc w:val="center"/>
              <w:rPr>
                <w:rFonts w:ascii="宋体" w:hAnsi="宋体" w:cs="宋体"/>
                <w:kern w:val="0"/>
                <w:sz w:val="24"/>
              </w:rPr>
            </w:pPr>
            <w:r>
              <w:rPr>
                <w:rFonts w:hint="eastAsia" w:ascii="宋体" w:hAnsi="宋体" w:cs="宋体"/>
                <w:kern w:val="0"/>
                <w:sz w:val="24"/>
              </w:rPr>
              <w:t>沥青加热温度</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64FB99DE">
            <w:pPr>
              <w:widowControl/>
              <w:jc w:val="center"/>
              <w:rPr>
                <w:rFonts w:ascii="宋体" w:hAnsi="宋体" w:cs="宋体"/>
                <w:kern w:val="0"/>
                <w:sz w:val="24"/>
              </w:rPr>
            </w:pPr>
            <w:r>
              <w:rPr>
                <w:rFonts w:hint="eastAsia" w:ascii="宋体" w:hAnsi="宋体" w:cs="宋体"/>
                <w:kern w:val="0"/>
                <w:sz w:val="24"/>
              </w:rPr>
              <w:t>150～160</w:t>
            </w:r>
          </w:p>
        </w:tc>
      </w:tr>
      <w:tr w14:paraId="0656C36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39E6651">
            <w:pPr>
              <w:widowControl/>
              <w:jc w:val="center"/>
              <w:rPr>
                <w:rFonts w:ascii="宋体" w:hAnsi="宋体" w:cs="宋体"/>
                <w:kern w:val="0"/>
                <w:sz w:val="24"/>
              </w:rPr>
            </w:pPr>
            <w:r>
              <w:rPr>
                <w:rFonts w:hint="eastAsia" w:ascii="宋体" w:hAnsi="宋体" w:cs="宋体"/>
                <w:kern w:val="0"/>
                <w:sz w:val="24"/>
              </w:rPr>
              <w:t>沥青存放温度</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6AC9F34B">
            <w:pPr>
              <w:widowControl/>
              <w:jc w:val="center"/>
              <w:rPr>
                <w:rFonts w:ascii="宋体" w:hAnsi="宋体" w:cs="宋体"/>
                <w:kern w:val="0"/>
                <w:sz w:val="24"/>
              </w:rPr>
            </w:pPr>
            <w:r>
              <w:rPr>
                <w:rFonts w:hint="eastAsia" w:ascii="宋体" w:hAnsi="宋体" w:cs="宋体"/>
                <w:kern w:val="0"/>
                <w:sz w:val="24"/>
              </w:rPr>
              <w:t>130～140</w:t>
            </w:r>
          </w:p>
        </w:tc>
      </w:tr>
      <w:tr w14:paraId="39DE66C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376DD55">
            <w:pPr>
              <w:widowControl/>
              <w:jc w:val="center"/>
              <w:rPr>
                <w:rFonts w:ascii="宋体" w:hAnsi="宋体" w:cs="宋体"/>
                <w:kern w:val="0"/>
                <w:sz w:val="24"/>
              </w:rPr>
            </w:pPr>
            <w:r>
              <w:rPr>
                <w:rFonts w:hint="eastAsia" w:ascii="宋体" w:hAnsi="宋体" w:cs="宋体"/>
                <w:kern w:val="0"/>
                <w:sz w:val="24"/>
              </w:rPr>
              <w:t>改性沥青现场制作温度</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6A776441">
            <w:pPr>
              <w:widowControl/>
              <w:jc w:val="center"/>
              <w:rPr>
                <w:rFonts w:ascii="宋体" w:hAnsi="宋体" w:cs="宋体"/>
                <w:kern w:val="0"/>
                <w:sz w:val="24"/>
              </w:rPr>
            </w:pPr>
            <w:r>
              <w:rPr>
                <w:rFonts w:hint="eastAsia" w:ascii="宋体" w:hAnsi="宋体" w:cs="宋体"/>
                <w:kern w:val="0"/>
                <w:sz w:val="24"/>
              </w:rPr>
              <w:t>--</w:t>
            </w:r>
          </w:p>
        </w:tc>
      </w:tr>
      <w:tr w14:paraId="4E0C2E6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7103F98">
            <w:pPr>
              <w:widowControl/>
              <w:jc w:val="center"/>
              <w:rPr>
                <w:rFonts w:ascii="宋体" w:hAnsi="宋体" w:cs="宋体"/>
                <w:kern w:val="0"/>
                <w:sz w:val="24"/>
              </w:rPr>
            </w:pPr>
            <w:r>
              <w:rPr>
                <w:rFonts w:hint="eastAsia" w:ascii="宋体" w:hAnsi="宋体" w:cs="宋体"/>
                <w:kern w:val="0"/>
                <w:sz w:val="24"/>
              </w:rPr>
              <w:t>成品改性沥青加热温度,不大于</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742BA95D">
            <w:pPr>
              <w:widowControl/>
              <w:jc w:val="center"/>
              <w:rPr>
                <w:rFonts w:ascii="宋体" w:hAnsi="宋体" w:cs="宋体"/>
                <w:kern w:val="0"/>
                <w:sz w:val="24"/>
              </w:rPr>
            </w:pPr>
            <w:r>
              <w:rPr>
                <w:rFonts w:hint="eastAsia" w:ascii="宋体" w:hAnsi="宋体" w:cs="宋体"/>
                <w:kern w:val="0"/>
                <w:sz w:val="24"/>
              </w:rPr>
              <w:t>--</w:t>
            </w:r>
          </w:p>
        </w:tc>
      </w:tr>
      <w:tr w14:paraId="6E99A54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244E5A91">
            <w:pPr>
              <w:widowControl/>
              <w:jc w:val="center"/>
              <w:rPr>
                <w:rFonts w:ascii="宋体" w:hAnsi="宋体" w:cs="宋体"/>
                <w:kern w:val="0"/>
                <w:sz w:val="24"/>
              </w:rPr>
            </w:pPr>
            <w:r>
              <w:rPr>
                <w:rFonts w:hint="eastAsia" w:ascii="宋体" w:hAnsi="宋体" w:cs="宋体"/>
                <w:kern w:val="0"/>
                <w:sz w:val="24"/>
              </w:rPr>
              <w:t>(间歇式拌和机)集料加热温度</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3719A77C">
            <w:pPr>
              <w:widowControl/>
              <w:jc w:val="center"/>
              <w:rPr>
                <w:rFonts w:ascii="宋体" w:hAnsi="宋体" w:cs="宋体"/>
                <w:kern w:val="0"/>
                <w:sz w:val="24"/>
              </w:rPr>
            </w:pPr>
            <w:r>
              <w:rPr>
                <w:rFonts w:hint="eastAsia" w:ascii="宋体" w:hAnsi="宋体" w:cs="宋体"/>
                <w:kern w:val="0"/>
                <w:sz w:val="24"/>
              </w:rPr>
              <w:t>比加热温度高10～30</w:t>
            </w:r>
          </w:p>
        </w:tc>
      </w:tr>
      <w:tr w14:paraId="1EE165E8">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4C313505">
            <w:pPr>
              <w:widowControl/>
              <w:jc w:val="center"/>
              <w:rPr>
                <w:rFonts w:ascii="宋体" w:hAnsi="宋体" w:cs="宋体"/>
                <w:kern w:val="0"/>
                <w:sz w:val="24"/>
              </w:rPr>
            </w:pPr>
            <w:r>
              <w:rPr>
                <w:rFonts w:hint="eastAsia" w:ascii="宋体" w:hAnsi="宋体" w:cs="宋体"/>
                <w:kern w:val="0"/>
                <w:sz w:val="24"/>
              </w:rPr>
              <w:t>混合料出料温度</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2F2F57BB">
            <w:pPr>
              <w:widowControl/>
              <w:jc w:val="center"/>
              <w:rPr>
                <w:rFonts w:ascii="宋体" w:hAnsi="宋体" w:cs="宋体"/>
                <w:kern w:val="0"/>
                <w:sz w:val="24"/>
              </w:rPr>
            </w:pPr>
            <w:r>
              <w:rPr>
                <w:rFonts w:hint="eastAsia" w:ascii="宋体" w:hAnsi="宋体" w:cs="宋体"/>
                <w:kern w:val="0"/>
                <w:sz w:val="24"/>
              </w:rPr>
              <w:t>140～160</w:t>
            </w:r>
          </w:p>
        </w:tc>
      </w:tr>
      <w:tr w14:paraId="710BB6C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6752E529">
            <w:pPr>
              <w:widowControl/>
              <w:jc w:val="center"/>
              <w:rPr>
                <w:rFonts w:ascii="宋体" w:hAnsi="宋体" w:cs="宋体"/>
                <w:kern w:val="0"/>
                <w:sz w:val="24"/>
              </w:rPr>
            </w:pPr>
            <w:r>
              <w:rPr>
                <w:rFonts w:hint="eastAsia" w:ascii="宋体" w:hAnsi="宋体" w:cs="宋体"/>
                <w:kern w:val="0"/>
                <w:sz w:val="24"/>
              </w:rPr>
              <w:t>混合料贮料仓贮存温度降低不超过</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272285FD">
            <w:pPr>
              <w:widowControl/>
              <w:jc w:val="center"/>
              <w:rPr>
                <w:rFonts w:ascii="宋体" w:hAnsi="宋体" w:cs="宋体"/>
                <w:kern w:val="0"/>
                <w:sz w:val="24"/>
              </w:rPr>
            </w:pPr>
            <w:r>
              <w:rPr>
                <w:rFonts w:hint="eastAsia" w:ascii="宋体" w:hAnsi="宋体" w:cs="宋体"/>
                <w:kern w:val="0"/>
                <w:sz w:val="24"/>
              </w:rPr>
              <w:t>10</w:t>
            </w:r>
          </w:p>
        </w:tc>
      </w:tr>
      <w:tr w14:paraId="6FE121C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003BE123">
            <w:pPr>
              <w:widowControl/>
              <w:jc w:val="center"/>
              <w:rPr>
                <w:rFonts w:ascii="宋体" w:hAnsi="宋体" w:cs="宋体"/>
                <w:kern w:val="0"/>
                <w:sz w:val="24"/>
              </w:rPr>
            </w:pPr>
            <w:r>
              <w:rPr>
                <w:rFonts w:hint="eastAsia" w:ascii="宋体" w:hAnsi="宋体" w:cs="宋体"/>
                <w:kern w:val="0"/>
                <w:sz w:val="24"/>
              </w:rPr>
              <w:t>混合料废弃温度,高于</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43F0CD0C">
            <w:pPr>
              <w:widowControl/>
              <w:jc w:val="center"/>
              <w:rPr>
                <w:rFonts w:ascii="宋体" w:hAnsi="宋体" w:cs="宋体"/>
                <w:kern w:val="0"/>
                <w:sz w:val="24"/>
              </w:rPr>
            </w:pPr>
            <w:r>
              <w:rPr>
                <w:rFonts w:hint="eastAsia" w:ascii="宋体" w:hAnsi="宋体" w:cs="宋体"/>
                <w:kern w:val="0"/>
                <w:sz w:val="24"/>
              </w:rPr>
              <w:t>190</w:t>
            </w:r>
          </w:p>
        </w:tc>
      </w:tr>
      <w:tr w14:paraId="6245AE4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564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D104875">
            <w:pPr>
              <w:widowControl/>
              <w:jc w:val="center"/>
              <w:rPr>
                <w:rFonts w:ascii="宋体" w:hAnsi="宋体" w:cs="宋体"/>
                <w:kern w:val="0"/>
                <w:sz w:val="24"/>
              </w:rPr>
            </w:pPr>
            <w:r>
              <w:rPr>
                <w:rFonts w:hint="eastAsia" w:ascii="宋体" w:hAnsi="宋体" w:cs="宋体"/>
                <w:kern w:val="0"/>
                <w:sz w:val="24"/>
              </w:rPr>
              <w:t>运输到现场温度,不低于</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7BE265C0">
            <w:pPr>
              <w:widowControl/>
              <w:jc w:val="center"/>
              <w:rPr>
                <w:rFonts w:ascii="宋体" w:hAnsi="宋体" w:cs="宋体"/>
                <w:kern w:val="0"/>
                <w:sz w:val="24"/>
              </w:rPr>
            </w:pPr>
            <w:r>
              <w:rPr>
                <w:rFonts w:hint="eastAsia" w:ascii="宋体" w:hAnsi="宋体" w:cs="宋体"/>
                <w:kern w:val="0"/>
                <w:sz w:val="24"/>
              </w:rPr>
              <w:t>140</w:t>
            </w:r>
          </w:p>
        </w:tc>
      </w:tr>
      <w:tr w14:paraId="0A2AA68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0E1C056B">
            <w:pPr>
              <w:widowControl/>
              <w:jc w:val="center"/>
              <w:rPr>
                <w:rFonts w:ascii="宋体" w:hAnsi="宋体" w:cs="宋体"/>
                <w:kern w:val="0"/>
                <w:sz w:val="24"/>
              </w:rPr>
            </w:pPr>
            <w:r>
              <w:rPr>
                <w:rFonts w:hint="eastAsia" w:ascii="宋体" w:hAnsi="宋体" w:cs="宋体"/>
                <w:kern w:val="0"/>
                <w:sz w:val="24"/>
              </w:rPr>
              <w:t>混合料摊铺温度,不低于</w:t>
            </w: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36F4D50E">
            <w:pPr>
              <w:widowControl/>
              <w:jc w:val="center"/>
              <w:rPr>
                <w:rFonts w:ascii="宋体" w:hAnsi="宋体" w:cs="宋体"/>
                <w:kern w:val="0"/>
                <w:sz w:val="24"/>
              </w:rPr>
            </w:pPr>
            <w:r>
              <w:rPr>
                <w:rFonts w:hint="eastAsia" w:ascii="宋体" w:hAnsi="宋体" w:cs="宋体"/>
                <w:kern w:val="0"/>
                <w:sz w:val="24"/>
              </w:rPr>
              <w:t>正常施工</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5A0F4C58">
            <w:pPr>
              <w:widowControl/>
              <w:jc w:val="center"/>
              <w:rPr>
                <w:rFonts w:ascii="宋体" w:hAnsi="宋体" w:cs="宋体"/>
                <w:kern w:val="0"/>
                <w:sz w:val="24"/>
              </w:rPr>
            </w:pPr>
            <w:r>
              <w:rPr>
                <w:rFonts w:hint="eastAsia" w:ascii="宋体" w:hAnsi="宋体" w:cs="宋体"/>
                <w:kern w:val="0"/>
                <w:sz w:val="24"/>
              </w:rPr>
              <w:t>130</w:t>
            </w:r>
          </w:p>
        </w:tc>
      </w:tr>
      <w:tr w14:paraId="0B1E5A5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continue"/>
            <w:tcBorders>
              <w:top w:val="single" w:color="auto" w:sz="6" w:space="0"/>
              <w:left w:val="single" w:color="auto" w:sz="12" w:space="0"/>
              <w:bottom w:val="single" w:color="auto" w:sz="6" w:space="0"/>
              <w:right w:val="single" w:color="auto" w:sz="6" w:space="0"/>
            </w:tcBorders>
            <w:vAlign w:val="center"/>
          </w:tcPr>
          <w:p w14:paraId="43A03921">
            <w:pPr>
              <w:widowControl/>
              <w:jc w:val="center"/>
              <w:rPr>
                <w:rFonts w:ascii="宋体" w:hAnsi="宋体" w:cs="宋体"/>
                <w:kern w:val="0"/>
                <w:sz w:val="24"/>
              </w:rPr>
            </w:pP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2A3C10A3">
            <w:pPr>
              <w:widowControl/>
              <w:jc w:val="center"/>
              <w:rPr>
                <w:rFonts w:ascii="宋体" w:hAnsi="宋体" w:cs="宋体"/>
                <w:kern w:val="0"/>
                <w:sz w:val="24"/>
              </w:rPr>
            </w:pPr>
            <w:r>
              <w:rPr>
                <w:rFonts w:hint="eastAsia" w:ascii="宋体" w:hAnsi="宋体" w:cs="宋体"/>
                <w:kern w:val="0"/>
                <w:sz w:val="24"/>
              </w:rPr>
              <w:t>低温施工</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7A77A688">
            <w:pPr>
              <w:widowControl/>
              <w:jc w:val="center"/>
              <w:rPr>
                <w:rFonts w:ascii="宋体" w:hAnsi="宋体" w:cs="宋体"/>
                <w:kern w:val="0"/>
                <w:sz w:val="24"/>
              </w:rPr>
            </w:pPr>
            <w:r>
              <w:rPr>
                <w:rFonts w:hint="eastAsia" w:ascii="宋体" w:hAnsi="宋体" w:cs="宋体"/>
                <w:kern w:val="0"/>
                <w:sz w:val="24"/>
              </w:rPr>
              <w:t>140</w:t>
            </w:r>
          </w:p>
        </w:tc>
      </w:tr>
      <w:tr w14:paraId="7C0EA71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A13B50D">
            <w:pPr>
              <w:widowControl/>
              <w:jc w:val="center"/>
              <w:rPr>
                <w:rFonts w:ascii="宋体" w:hAnsi="宋体" w:cs="宋体"/>
                <w:kern w:val="0"/>
                <w:sz w:val="24"/>
              </w:rPr>
            </w:pPr>
            <w:r>
              <w:rPr>
                <w:rFonts w:hint="eastAsia" w:ascii="宋体" w:hAnsi="宋体" w:cs="宋体"/>
                <w:kern w:val="0"/>
                <w:sz w:val="24"/>
              </w:rPr>
              <w:t>开始碾压混合料内部温度不低于</w:t>
            </w: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49FEAA0D">
            <w:pPr>
              <w:widowControl/>
              <w:jc w:val="center"/>
              <w:rPr>
                <w:rFonts w:ascii="宋体" w:hAnsi="宋体" w:cs="宋体"/>
                <w:kern w:val="0"/>
                <w:sz w:val="24"/>
              </w:rPr>
            </w:pPr>
            <w:r>
              <w:rPr>
                <w:rFonts w:hint="eastAsia" w:ascii="宋体" w:hAnsi="宋体" w:cs="宋体"/>
                <w:kern w:val="0"/>
                <w:sz w:val="24"/>
              </w:rPr>
              <w:t>正常施工</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43C85AB3">
            <w:pPr>
              <w:widowControl/>
              <w:jc w:val="center"/>
              <w:rPr>
                <w:rFonts w:ascii="宋体" w:hAnsi="宋体" w:cs="宋体"/>
                <w:kern w:val="0"/>
                <w:sz w:val="24"/>
              </w:rPr>
            </w:pPr>
            <w:r>
              <w:rPr>
                <w:rFonts w:hint="eastAsia" w:ascii="宋体" w:hAnsi="宋体" w:cs="宋体"/>
                <w:kern w:val="0"/>
                <w:sz w:val="24"/>
              </w:rPr>
              <w:t>125</w:t>
            </w:r>
          </w:p>
        </w:tc>
      </w:tr>
      <w:tr w14:paraId="0FDD5F6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continue"/>
            <w:tcBorders>
              <w:top w:val="single" w:color="auto" w:sz="6" w:space="0"/>
              <w:left w:val="single" w:color="auto" w:sz="12" w:space="0"/>
              <w:bottom w:val="single" w:color="auto" w:sz="6" w:space="0"/>
              <w:right w:val="single" w:color="auto" w:sz="6" w:space="0"/>
            </w:tcBorders>
            <w:vAlign w:val="center"/>
          </w:tcPr>
          <w:p w14:paraId="2092CAEE">
            <w:pPr>
              <w:widowControl/>
              <w:jc w:val="center"/>
              <w:rPr>
                <w:rFonts w:ascii="宋体" w:hAnsi="宋体" w:cs="宋体"/>
                <w:kern w:val="0"/>
                <w:sz w:val="24"/>
              </w:rPr>
            </w:pP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42F5AC73">
            <w:pPr>
              <w:widowControl/>
              <w:jc w:val="center"/>
              <w:rPr>
                <w:rFonts w:ascii="宋体" w:hAnsi="宋体" w:cs="宋体"/>
                <w:kern w:val="0"/>
                <w:sz w:val="24"/>
              </w:rPr>
            </w:pPr>
            <w:r>
              <w:rPr>
                <w:rFonts w:hint="eastAsia" w:ascii="宋体" w:hAnsi="宋体" w:cs="宋体"/>
                <w:kern w:val="0"/>
                <w:sz w:val="24"/>
              </w:rPr>
              <w:t>低温施工</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0BC3C60C">
            <w:pPr>
              <w:widowControl/>
              <w:jc w:val="center"/>
              <w:rPr>
                <w:rFonts w:ascii="宋体" w:hAnsi="宋体" w:cs="宋体"/>
                <w:kern w:val="0"/>
                <w:sz w:val="24"/>
              </w:rPr>
            </w:pPr>
            <w:r>
              <w:rPr>
                <w:rFonts w:hint="eastAsia" w:ascii="宋体" w:hAnsi="宋体" w:cs="宋体"/>
                <w:kern w:val="0"/>
                <w:sz w:val="24"/>
              </w:rPr>
              <w:t>135</w:t>
            </w:r>
          </w:p>
        </w:tc>
      </w:tr>
      <w:tr w14:paraId="11EF041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68255EA4">
            <w:pPr>
              <w:widowControl/>
              <w:jc w:val="center"/>
              <w:rPr>
                <w:rFonts w:ascii="宋体" w:hAnsi="宋体" w:cs="宋体"/>
                <w:kern w:val="0"/>
                <w:sz w:val="24"/>
              </w:rPr>
            </w:pPr>
            <w:r>
              <w:rPr>
                <w:rFonts w:hint="eastAsia" w:ascii="宋体" w:hAnsi="宋体" w:cs="宋体"/>
                <w:kern w:val="0"/>
                <w:sz w:val="24"/>
              </w:rPr>
              <w:t>碾压终了的表面温度,</w:t>
            </w:r>
          </w:p>
          <w:p w14:paraId="6E1621BB">
            <w:pPr>
              <w:widowControl/>
              <w:jc w:val="center"/>
              <w:rPr>
                <w:rFonts w:ascii="宋体" w:hAnsi="宋体" w:cs="宋体"/>
                <w:kern w:val="0"/>
                <w:sz w:val="24"/>
              </w:rPr>
            </w:pPr>
            <w:r>
              <w:rPr>
                <w:rFonts w:hint="eastAsia" w:ascii="宋体" w:hAnsi="宋体" w:cs="宋体"/>
                <w:kern w:val="0"/>
                <w:sz w:val="24"/>
              </w:rPr>
              <w:t>不低于</w:t>
            </w: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43080D81">
            <w:pPr>
              <w:widowControl/>
              <w:jc w:val="center"/>
              <w:rPr>
                <w:rFonts w:ascii="宋体" w:hAnsi="宋体" w:cs="宋体"/>
                <w:kern w:val="0"/>
                <w:sz w:val="24"/>
              </w:rPr>
            </w:pPr>
            <w:r>
              <w:rPr>
                <w:rFonts w:hint="eastAsia" w:ascii="宋体" w:hAnsi="宋体" w:cs="宋体"/>
                <w:kern w:val="0"/>
                <w:sz w:val="24"/>
              </w:rPr>
              <w:t>钢轮压路机</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39FDDDB8">
            <w:pPr>
              <w:widowControl/>
              <w:jc w:val="center"/>
              <w:rPr>
                <w:rFonts w:ascii="宋体" w:hAnsi="宋体" w:cs="宋体"/>
                <w:kern w:val="0"/>
                <w:sz w:val="24"/>
              </w:rPr>
            </w:pPr>
            <w:r>
              <w:rPr>
                <w:rFonts w:hint="eastAsia" w:ascii="宋体" w:hAnsi="宋体" w:cs="宋体"/>
                <w:kern w:val="0"/>
                <w:sz w:val="24"/>
              </w:rPr>
              <w:t>65</w:t>
            </w:r>
          </w:p>
        </w:tc>
      </w:tr>
      <w:tr w14:paraId="0511F51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continue"/>
            <w:tcBorders>
              <w:top w:val="single" w:color="auto" w:sz="6" w:space="0"/>
              <w:left w:val="single" w:color="auto" w:sz="12" w:space="0"/>
              <w:bottom w:val="single" w:color="auto" w:sz="6" w:space="0"/>
              <w:right w:val="single" w:color="auto" w:sz="6" w:space="0"/>
            </w:tcBorders>
            <w:vAlign w:val="center"/>
          </w:tcPr>
          <w:p w14:paraId="241825A3">
            <w:pPr>
              <w:widowControl/>
              <w:jc w:val="center"/>
              <w:rPr>
                <w:rFonts w:ascii="宋体" w:hAnsi="宋体" w:cs="宋体"/>
                <w:kern w:val="0"/>
                <w:sz w:val="24"/>
              </w:rPr>
            </w:pP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420A6B12">
            <w:pPr>
              <w:widowControl/>
              <w:jc w:val="center"/>
              <w:rPr>
                <w:rFonts w:ascii="宋体" w:hAnsi="宋体" w:cs="宋体"/>
                <w:kern w:val="0"/>
                <w:sz w:val="24"/>
              </w:rPr>
            </w:pPr>
            <w:r>
              <w:rPr>
                <w:rFonts w:hint="eastAsia" w:ascii="宋体" w:hAnsi="宋体" w:cs="宋体"/>
                <w:kern w:val="0"/>
                <w:sz w:val="24"/>
              </w:rPr>
              <w:t>轮胎压路机</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2897FD15">
            <w:pPr>
              <w:widowControl/>
              <w:jc w:val="center"/>
              <w:rPr>
                <w:rFonts w:ascii="宋体" w:hAnsi="宋体" w:cs="宋体"/>
                <w:kern w:val="0"/>
                <w:sz w:val="24"/>
              </w:rPr>
            </w:pPr>
            <w:r>
              <w:rPr>
                <w:rFonts w:hint="eastAsia" w:ascii="宋体" w:hAnsi="宋体" w:cs="宋体"/>
                <w:kern w:val="0"/>
                <w:sz w:val="24"/>
              </w:rPr>
              <w:t>75</w:t>
            </w:r>
          </w:p>
        </w:tc>
      </w:tr>
      <w:tr w14:paraId="000D0AB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3485" w:type="dxa"/>
            <w:vMerge w:val="continue"/>
            <w:tcBorders>
              <w:top w:val="single" w:color="auto" w:sz="6" w:space="0"/>
              <w:left w:val="single" w:color="auto" w:sz="12" w:space="0"/>
              <w:bottom w:val="single" w:color="auto" w:sz="6" w:space="0"/>
              <w:right w:val="single" w:color="auto" w:sz="6" w:space="0"/>
            </w:tcBorders>
            <w:vAlign w:val="center"/>
          </w:tcPr>
          <w:p w14:paraId="4F0E9638">
            <w:pPr>
              <w:widowControl/>
              <w:jc w:val="center"/>
              <w:rPr>
                <w:rFonts w:ascii="宋体" w:hAnsi="宋体" w:cs="宋体"/>
                <w:kern w:val="0"/>
                <w:sz w:val="24"/>
              </w:rPr>
            </w:pPr>
          </w:p>
        </w:tc>
        <w:tc>
          <w:tcPr>
            <w:tcW w:w="2156" w:type="dxa"/>
            <w:tcBorders>
              <w:top w:val="single" w:color="auto" w:sz="6" w:space="0"/>
              <w:left w:val="single" w:color="auto" w:sz="6" w:space="0"/>
              <w:bottom w:val="single" w:color="auto" w:sz="6" w:space="0"/>
              <w:right w:val="single" w:color="auto" w:sz="6" w:space="0"/>
            </w:tcBorders>
            <w:shd w:val="clear" w:color="000000" w:fill="FFFFFF"/>
            <w:vAlign w:val="center"/>
          </w:tcPr>
          <w:p w14:paraId="3C13DC5E">
            <w:pPr>
              <w:widowControl/>
              <w:jc w:val="center"/>
              <w:rPr>
                <w:rFonts w:ascii="宋体" w:hAnsi="宋体" w:cs="宋体"/>
                <w:kern w:val="0"/>
                <w:sz w:val="24"/>
              </w:rPr>
            </w:pPr>
            <w:r>
              <w:rPr>
                <w:rFonts w:hint="eastAsia" w:ascii="宋体" w:hAnsi="宋体" w:cs="宋体"/>
                <w:kern w:val="0"/>
                <w:sz w:val="24"/>
              </w:rPr>
              <w:t>振动压路机</w:t>
            </w:r>
          </w:p>
        </w:tc>
        <w:tc>
          <w:tcPr>
            <w:tcW w:w="3019" w:type="dxa"/>
            <w:tcBorders>
              <w:top w:val="single" w:color="auto" w:sz="6" w:space="0"/>
              <w:left w:val="single" w:color="auto" w:sz="6" w:space="0"/>
              <w:bottom w:val="single" w:color="auto" w:sz="6" w:space="0"/>
              <w:right w:val="single" w:color="auto" w:sz="12" w:space="0"/>
            </w:tcBorders>
            <w:shd w:val="clear" w:color="000000" w:fill="FFFFFF"/>
            <w:vAlign w:val="center"/>
          </w:tcPr>
          <w:p w14:paraId="76F51C9D">
            <w:pPr>
              <w:widowControl/>
              <w:jc w:val="center"/>
              <w:rPr>
                <w:rFonts w:ascii="宋体" w:hAnsi="宋体" w:cs="宋体"/>
                <w:kern w:val="0"/>
                <w:sz w:val="24"/>
              </w:rPr>
            </w:pPr>
            <w:r>
              <w:rPr>
                <w:rFonts w:hint="eastAsia" w:ascii="宋体" w:hAnsi="宋体" w:cs="宋体"/>
                <w:kern w:val="0"/>
                <w:sz w:val="24"/>
              </w:rPr>
              <w:t>60</w:t>
            </w:r>
          </w:p>
        </w:tc>
      </w:tr>
      <w:tr w14:paraId="6EAD423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04" w:hRule="exact"/>
          <w:jc w:val="center"/>
        </w:trPr>
        <w:tc>
          <w:tcPr>
            <w:tcW w:w="5641" w:type="dxa"/>
            <w:gridSpan w:val="2"/>
            <w:tcBorders>
              <w:top w:val="single" w:color="auto" w:sz="6" w:space="0"/>
              <w:left w:val="single" w:color="auto" w:sz="12" w:space="0"/>
              <w:bottom w:val="single" w:color="auto" w:sz="12" w:space="0"/>
              <w:right w:val="single" w:color="auto" w:sz="6" w:space="0"/>
            </w:tcBorders>
            <w:shd w:val="clear" w:color="000000" w:fill="FFFFFF"/>
            <w:vAlign w:val="center"/>
          </w:tcPr>
          <w:p w14:paraId="12E07A75">
            <w:pPr>
              <w:widowControl/>
              <w:jc w:val="center"/>
              <w:rPr>
                <w:rFonts w:ascii="宋体" w:hAnsi="宋体" w:cs="宋体"/>
                <w:kern w:val="0"/>
                <w:sz w:val="24"/>
              </w:rPr>
            </w:pPr>
            <w:r>
              <w:rPr>
                <w:rFonts w:hint="eastAsia" w:ascii="宋体" w:hAnsi="宋体" w:cs="宋体"/>
                <w:kern w:val="0"/>
                <w:sz w:val="24"/>
              </w:rPr>
              <w:t>开放交通的路表温度,不高于</w:t>
            </w:r>
          </w:p>
        </w:tc>
        <w:tc>
          <w:tcPr>
            <w:tcW w:w="3019" w:type="dxa"/>
            <w:tcBorders>
              <w:top w:val="single" w:color="auto" w:sz="6" w:space="0"/>
              <w:left w:val="single" w:color="auto" w:sz="6" w:space="0"/>
              <w:bottom w:val="single" w:color="auto" w:sz="12" w:space="0"/>
              <w:right w:val="single" w:color="auto" w:sz="12" w:space="0"/>
            </w:tcBorders>
            <w:shd w:val="clear" w:color="000000" w:fill="FFFFFF"/>
            <w:vAlign w:val="center"/>
          </w:tcPr>
          <w:p w14:paraId="4FE34024">
            <w:pPr>
              <w:widowControl/>
              <w:jc w:val="center"/>
              <w:rPr>
                <w:rFonts w:ascii="宋体" w:hAnsi="宋体" w:cs="宋体"/>
                <w:kern w:val="0"/>
                <w:sz w:val="24"/>
              </w:rPr>
            </w:pPr>
            <w:r>
              <w:rPr>
                <w:rFonts w:hint="eastAsia" w:ascii="宋体" w:hAnsi="宋体" w:cs="宋体"/>
                <w:kern w:val="0"/>
                <w:sz w:val="24"/>
              </w:rPr>
              <w:t>50</w:t>
            </w:r>
          </w:p>
        </w:tc>
      </w:tr>
    </w:tbl>
    <w:p w14:paraId="5BB88C7F">
      <w:pPr>
        <w:spacing w:line="440" w:lineRule="exact"/>
        <w:ind w:firstLine="480" w:firstLineChars="200"/>
        <w:rPr>
          <w:rFonts w:ascii="宋体" w:hAnsi="宋体"/>
          <w:sz w:val="24"/>
        </w:rPr>
      </w:pPr>
      <w:r>
        <w:rPr>
          <w:rFonts w:hint="eastAsia" w:ascii="宋体" w:hAnsi="宋体"/>
          <w:sz w:val="24"/>
        </w:rPr>
        <w:t>②面层沥青混合料拌和时间应以混合料拌和均匀、所有矿料颗粒全部裹覆沥青结合料为度，并根据设备情况经试拌确定。</w:t>
      </w:r>
    </w:p>
    <w:p w14:paraId="2E4770A6">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)沥青混合料的运输</w:t>
      </w:r>
      <w:bookmarkEnd w:id="0"/>
    </w:p>
    <w:p w14:paraId="32605677">
      <w:pPr>
        <w:spacing w:line="440" w:lineRule="exact"/>
        <w:ind w:firstLine="480" w:firstLineChars="200"/>
        <w:rPr>
          <w:rFonts w:ascii="宋体" w:hAnsi="宋体"/>
          <w:sz w:val="24"/>
        </w:rPr>
      </w:pPr>
      <w:r>
        <w:rPr>
          <w:rFonts w:hint="eastAsia" w:ascii="宋体" w:hAnsi="宋体"/>
          <w:sz w:val="24"/>
        </w:rPr>
        <w:t>①沥青混合料运输车的运量应较拌和能力或摊铺速度有所富余。运料车在开始运输前，应在车厢及底板上涂刷一层隔离剂，使沥青混合料不与车厢粘结。</w:t>
      </w:r>
    </w:p>
    <w:p w14:paraId="18A315CC">
      <w:pPr>
        <w:spacing w:line="440" w:lineRule="exact"/>
        <w:ind w:firstLine="480" w:firstLineChars="200"/>
        <w:rPr>
          <w:rFonts w:ascii="宋体" w:hAnsi="宋体"/>
          <w:sz w:val="24"/>
        </w:rPr>
      </w:pPr>
      <w:r>
        <w:rPr>
          <w:rFonts w:hint="eastAsia" w:ascii="宋体" w:hAnsi="宋体"/>
          <w:sz w:val="24"/>
        </w:rPr>
        <w:t>②运料车应前后至少移动三次装料，防止混合料离析。</w:t>
      </w:r>
    </w:p>
    <w:p w14:paraId="72A0D2D2">
      <w:pPr>
        <w:spacing w:line="440" w:lineRule="exact"/>
        <w:ind w:firstLine="480" w:firstLineChars="200"/>
        <w:rPr>
          <w:rFonts w:ascii="宋体" w:hAnsi="宋体"/>
          <w:sz w:val="24"/>
        </w:rPr>
      </w:pPr>
      <w:r>
        <w:rPr>
          <w:rFonts w:hint="eastAsia" w:ascii="宋体" w:hAnsi="宋体"/>
          <w:sz w:val="24"/>
        </w:rPr>
        <w:t>③混合料运输过程中必须加以覆盖，以防止混合料降温超标和结壳。</w:t>
      </w:r>
    </w:p>
    <w:p w14:paraId="26976F87">
      <w:pPr>
        <w:spacing w:line="440" w:lineRule="exact"/>
        <w:ind w:firstLine="480" w:firstLineChars="200"/>
        <w:rPr>
          <w:rFonts w:ascii="宋体" w:hAnsi="宋体"/>
          <w:sz w:val="24"/>
        </w:rPr>
      </w:pPr>
      <w:r>
        <w:rPr>
          <w:rFonts w:hint="eastAsia" w:ascii="宋体" w:hAnsi="宋体"/>
          <w:sz w:val="24"/>
        </w:rPr>
        <w:t>④运料车在运输途中，不得随意停歇，施工便道要保证畅通，平整，以保证混合料到场温度并尽量减少因颠簸造成的混合料离析。</w:t>
      </w:r>
      <w:r>
        <w:rPr>
          <w:rFonts w:hint="eastAsia" w:ascii="宋体" w:hAnsi="宋体"/>
          <w:sz w:val="24"/>
          <w:lang w:val="en-US" w:eastAsia="zh-CN"/>
        </w:rPr>
        <w:pict>
          <v:shape id="_x0000_s1110" o:spid="_x0000_s1110" o:spt="202" type="#_x0000_t202" style="position:absolute;left:0pt;margin-left:480.6pt;margin-top:-43.8pt;height:54.85pt;width:81pt;z-index:251682816;mso-width-relative:page;mso-height-relative:page;" filled="f" stroked="f" coordsize="21600,21600">
            <v:path/>
            <v:fill on="f" focussize="0,0"/>
            <v:stroke on="f"/>
            <v:imagedata o:title=""/>
            <o:lock v:ext="edit"/>
            <v:textbox>
              <w:txbxContent>
                <w:p w14:paraId="1834C78B">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12</w:t>
                  </w:r>
                </w:p>
                <w:p w14:paraId="2478FF65">
                  <w:pPr>
                    <w:rPr>
                      <w:rFonts w:hint="eastAsia" w:ascii="宋体" w:hAnsi="宋体"/>
                      <w:b/>
                      <w:sz w:val="24"/>
                    </w:rPr>
                  </w:pPr>
                  <w:r>
                    <w:rPr>
                      <w:rFonts w:hint="eastAsia" w:ascii="宋体" w:hAnsi="宋体"/>
                      <w:b/>
                      <w:sz w:val="24"/>
                      <w:lang w:val="en-US" w:eastAsia="zh-CN"/>
                    </w:rPr>
                    <w:t>S1-2</w:t>
                  </w:r>
                </w:p>
                <w:p w14:paraId="5F08A240">
                  <w:pPr>
                    <w:rPr>
                      <w:rFonts w:hint="eastAsia" w:ascii="宋体" w:hAnsi="宋体"/>
                      <w:b/>
                      <w:sz w:val="32"/>
                      <w:szCs w:val="32"/>
                    </w:rPr>
                  </w:pPr>
                </w:p>
              </w:txbxContent>
            </v:textbox>
          </v:shape>
        </w:pict>
      </w:r>
    </w:p>
    <w:p w14:paraId="1BB57EBE">
      <w:pPr>
        <w:spacing w:line="440" w:lineRule="exact"/>
        <w:ind w:firstLine="480" w:firstLineChars="200"/>
        <w:rPr>
          <w:rFonts w:ascii="宋体" w:hAnsi="宋体"/>
          <w:sz w:val="24"/>
        </w:rPr>
      </w:pPr>
      <w:r>
        <w:rPr>
          <w:rFonts w:hint="eastAsia" w:ascii="宋体" w:hAnsi="宋体"/>
          <w:sz w:val="24"/>
        </w:rPr>
        <w:t>⑤运料车卸料必须倒净，否则必须及时清除。</w:t>
      </w:r>
    </w:p>
    <w:p w14:paraId="02096117">
      <w:pPr>
        <w:spacing w:line="440" w:lineRule="exact"/>
        <w:ind w:firstLine="480" w:firstLineChars="200"/>
        <w:rPr>
          <w:rFonts w:ascii="宋体" w:hAnsi="宋体"/>
          <w:sz w:val="24"/>
        </w:rPr>
      </w:pPr>
      <w:r>
        <w:rPr>
          <w:rFonts w:hint="eastAsia" w:ascii="宋体" w:hAnsi="宋体"/>
          <w:sz w:val="24"/>
        </w:rPr>
        <w:t>⑥运料车到达现场后，应检查沥青混合料温度，必须满足摊铺温度要求。</w:t>
      </w:r>
    </w:p>
    <w:p w14:paraId="32CCE40F">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)混合料的摊铺</w:t>
      </w:r>
    </w:p>
    <w:p w14:paraId="4D7B88C0">
      <w:pPr>
        <w:spacing w:line="440" w:lineRule="exact"/>
        <w:ind w:firstLine="480" w:firstLineChars="200"/>
        <w:rPr>
          <w:rFonts w:ascii="宋体" w:hAnsi="宋体"/>
          <w:sz w:val="24"/>
        </w:rPr>
      </w:pPr>
      <w:r>
        <w:rPr>
          <w:rFonts w:hint="eastAsia" w:ascii="宋体" w:hAnsi="宋体"/>
          <w:sz w:val="24"/>
        </w:rPr>
        <w:t>①铺筑沥青混合料前应检查确认下面层的质量，当下层质量不符合要求时，不得铺筑沥青面层。</w:t>
      </w:r>
    </w:p>
    <w:p w14:paraId="192E9977">
      <w:pPr>
        <w:spacing w:line="440" w:lineRule="exact"/>
        <w:ind w:firstLine="480" w:firstLineChars="200"/>
        <w:rPr>
          <w:rFonts w:ascii="宋体" w:hAnsi="宋体"/>
          <w:sz w:val="24"/>
        </w:rPr>
      </w:pPr>
      <w:r>
        <w:rPr>
          <w:rFonts w:hint="eastAsia" w:ascii="宋体" w:hAnsi="宋体"/>
          <w:sz w:val="24"/>
        </w:rPr>
        <w:t>②热拌沥青混合料应采用机械摊铺。摊铺机应符合下列要求：</w:t>
      </w:r>
    </w:p>
    <w:p w14:paraId="68B4AEAD">
      <w:pPr>
        <w:spacing w:line="440" w:lineRule="exact"/>
        <w:ind w:firstLine="480" w:firstLineChars="200"/>
        <w:rPr>
          <w:rFonts w:ascii="宋体" w:hAnsi="宋体"/>
          <w:sz w:val="24"/>
        </w:rPr>
      </w:pPr>
      <w:r>
        <w:rPr>
          <w:rFonts w:hint="eastAsia" w:ascii="宋体" w:hAnsi="宋体"/>
          <w:sz w:val="24"/>
        </w:rPr>
        <w:t>a具有自动方式摊铺厚度及找平的装置：</w:t>
      </w:r>
    </w:p>
    <w:p w14:paraId="22B17EA8">
      <w:pPr>
        <w:spacing w:line="440" w:lineRule="exact"/>
        <w:ind w:firstLine="480" w:firstLineChars="200"/>
        <w:rPr>
          <w:rFonts w:ascii="宋体" w:hAnsi="宋体"/>
          <w:sz w:val="24"/>
        </w:rPr>
      </w:pPr>
      <w:r>
        <w:rPr>
          <w:rFonts w:hint="eastAsia" w:ascii="宋体" w:hAnsi="宋体"/>
          <w:sz w:val="24"/>
        </w:rPr>
        <w:t>b有足够容量的受料斗，在运料车换车时能连续摊铺，并有足够的功率推动运料车前进；</w:t>
      </w:r>
    </w:p>
    <w:p w14:paraId="3271DD41">
      <w:pPr>
        <w:spacing w:line="440" w:lineRule="exact"/>
        <w:ind w:firstLine="480" w:firstLineChars="200"/>
        <w:rPr>
          <w:rFonts w:ascii="宋体" w:hAnsi="宋体"/>
          <w:sz w:val="24"/>
        </w:rPr>
      </w:pPr>
      <w:r>
        <w:rPr>
          <w:rFonts w:hint="eastAsia" w:ascii="宋体" w:hAnsi="宋体"/>
          <w:sz w:val="24"/>
        </w:rPr>
        <w:t>c有可加热的振动熨平板或振动夯实等初步压实装置；</w:t>
      </w:r>
    </w:p>
    <w:p w14:paraId="6655BEC8">
      <w:pPr>
        <w:spacing w:line="440" w:lineRule="exact"/>
        <w:ind w:firstLine="480" w:firstLineChars="200"/>
        <w:rPr>
          <w:rFonts w:ascii="宋体" w:hAnsi="宋体"/>
          <w:sz w:val="24"/>
        </w:rPr>
      </w:pPr>
      <w:r>
        <w:rPr>
          <w:rFonts w:hint="eastAsia" w:ascii="宋体" w:hAnsi="宋体"/>
          <w:sz w:val="24"/>
        </w:rPr>
        <w:t>d摊铺机宽度可调整。</w:t>
      </w:r>
    </w:p>
    <w:p w14:paraId="2C4C84B7">
      <w:pPr>
        <w:spacing w:line="440" w:lineRule="exact"/>
        <w:ind w:firstLine="480" w:firstLineChars="200"/>
        <w:rPr>
          <w:rFonts w:ascii="宋体" w:hAnsi="宋体"/>
          <w:sz w:val="24"/>
        </w:rPr>
      </w:pPr>
      <w:r>
        <w:rPr>
          <w:rFonts w:hint="eastAsia" w:ascii="宋体" w:hAnsi="宋体"/>
          <w:sz w:val="24"/>
        </w:rPr>
        <w:t>③施工气温低于10℃时，不得摊铺热拌沥青混合料。</w:t>
      </w:r>
    </w:p>
    <w:p w14:paraId="5FB2B4AA">
      <w:pPr>
        <w:spacing w:line="440" w:lineRule="exact"/>
        <w:ind w:firstLine="480" w:firstLineChars="200"/>
        <w:rPr>
          <w:rFonts w:ascii="宋体" w:hAnsi="宋体"/>
          <w:sz w:val="24"/>
        </w:rPr>
      </w:pPr>
      <w:r>
        <w:rPr>
          <w:rFonts w:hint="eastAsia" w:ascii="宋体" w:hAnsi="宋体"/>
          <w:sz w:val="24"/>
        </w:rPr>
        <w:t>④沥青混合料必须缓慢、均匀连续不间断地摊铺。摊铺过程中不得随意变换速度或中途停顿，摊铺速度应根据拌和机产量、施工机械配套情况以及摊铺层厚度、宽度确定，一般控制在1.5～4m/min为宜。</w:t>
      </w:r>
    </w:p>
    <w:p w14:paraId="0242935B">
      <w:pPr>
        <w:spacing w:line="440" w:lineRule="exact"/>
        <w:ind w:firstLine="480" w:firstLineChars="200"/>
        <w:rPr>
          <w:rFonts w:ascii="宋体" w:hAnsi="宋体"/>
          <w:sz w:val="24"/>
        </w:rPr>
      </w:pPr>
      <w:r>
        <w:rPr>
          <w:rFonts w:hint="eastAsia" w:ascii="宋体" w:hAnsi="宋体"/>
          <w:sz w:val="24"/>
        </w:rPr>
        <w:t>⑤现场摊铺温度普通沥青混合料应不低于130℃。</w:t>
      </w:r>
    </w:p>
    <w:p w14:paraId="2B03E9C5">
      <w:pPr>
        <w:spacing w:line="44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)热拌沥青混合料的压实及成型</w:t>
      </w:r>
    </w:p>
    <w:p w14:paraId="3D4EF7D0">
      <w:pPr>
        <w:spacing w:line="440" w:lineRule="exact"/>
        <w:ind w:firstLine="480" w:firstLineChars="200"/>
        <w:rPr>
          <w:rFonts w:ascii="宋体" w:hAnsi="宋体"/>
          <w:sz w:val="24"/>
        </w:rPr>
      </w:pPr>
      <w:r>
        <w:rPr>
          <w:rFonts w:hint="eastAsia" w:ascii="宋体" w:hAnsi="宋体"/>
          <w:sz w:val="24"/>
        </w:rPr>
        <w:t>①压实后的各层沥青混合料应符合压实度及平整度的要求。</w:t>
      </w:r>
    </w:p>
    <w:p w14:paraId="5A2278D9">
      <w:pPr>
        <w:spacing w:line="440" w:lineRule="exact"/>
        <w:ind w:firstLine="420" w:firstLineChars="200"/>
        <w:rPr>
          <w:rFonts w:ascii="宋体" w:hAnsi="宋体"/>
          <w:sz w:val="24"/>
        </w:rPr>
      </w:pPr>
      <w:r>
        <w:rPr>
          <w:rFonts w:hint="eastAsia" w:hAnsi="宋体"/>
          <w:szCs w:val="28"/>
        </w:rPr>
        <w:pict>
          <v:shape id="_x0000_s1076" o:spid="_x0000_s1076" o:spt="202" type="#_x0000_t202" style="position:absolute;left:0pt;margin-left:1043.9pt;margin-top:-710.2pt;height:63pt;width:81pt;z-index:251664384;mso-width-relative:page;mso-height-relative:page;" filled="f" stroked="f" coordsize="21600,21600">
            <v:path/>
            <v:fill on="f" focussize="0,0"/>
            <v:stroke on="f"/>
            <v:imagedata o:title=""/>
            <o:lock v:ext="edit"/>
            <v:textbox>
              <w:txbxContent>
                <w:p w14:paraId="290BF192">
                  <w:pPr>
                    <w:rPr>
                      <w:rFonts w:hint="default" w:ascii="宋体" w:hAnsi="宋体" w:eastAsia="宋体"/>
                      <w:b/>
                      <w:sz w:val="32"/>
                      <w:lang w:val="en-US" w:eastAsia="zh-CN"/>
                    </w:rPr>
                  </w:pPr>
                  <w:r>
                    <w:rPr>
                      <w:rFonts w:hint="eastAsia" w:ascii="宋体" w:hAnsi="宋体"/>
                      <w:b/>
                      <w:sz w:val="32"/>
                    </w:rPr>
                    <w:t>0</w:t>
                  </w:r>
                  <w:r>
                    <w:rPr>
                      <w:rFonts w:hint="eastAsia" w:ascii="宋体" w:hAnsi="宋体"/>
                      <w:b/>
                      <w:sz w:val="32"/>
                      <w:lang w:val="en-US" w:eastAsia="zh-CN"/>
                    </w:rPr>
                    <w:t>10</w:t>
                  </w:r>
                </w:p>
                <w:p w14:paraId="5FB31AD6">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sz w:val="24"/>
        </w:rPr>
        <w:t>②施工单位应配备12吨以上重型振动压路机及25t的轮胎压路机，应选择合理的压路机组合方式及碾压步骤，下面层复压必须采用重型的轮胎压路机进行搓揉碾压，以增加密水性。为达到最佳结果，沥青混合料压实宜采用组合的方式，压路机数量根据生产率决定。</w:t>
      </w:r>
    </w:p>
    <w:p w14:paraId="15E87395">
      <w:pPr>
        <w:spacing w:line="440" w:lineRule="exact"/>
        <w:ind w:firstLine="480" w:firstLineChars="200"/>
        <w:rPr>
          <w:rFonts w:ascii="宋体" w:hAnsi="宋体"/>
          <w:sz w:val="24"/>
        </w:rPr>
      </w:pPr>
      <w:r>
        <w:rPr>
          <w:rFonts w:hint="eastAsia" w:ascii="宋体" w:hAnsi="宋体"/>
          <w:sz w:val="24"/>
        </w:rPr>
        <w:t>③沥青混合料初压温度不得低于120℃，终压温度不得低于80℃。</w:t>
      </w:r>
    </w:p>
    <w:p w14:paraId="592FD7CD">
      <w:pPr>
        <w:spacing w:line="440" w:lineRule="exact"/>
        <w:ind w:firstLine="480" w:firstLineChars="200"/>
        <w:rPr>
          <w:rFonts w:ascii="宋体" w:hAnsi="宋体"/>
          <w:sz w:val="24"/>
        </w:rPr>
      </w:pPr>
      <w:r>
        <w:rPr>
          <w:rFonts w:hint="eastAsia" w:ascii="宋体" w:hAnsi="宋体"/>
          <w:sz w:val="24"/>
        </w:rPr>
        <w:t>④碾压过程中，要严格控制混合料的碾压温度。要严格控制压路机的洒水量，并使用热水，以减少洒水导致的混合料温度降低，保证混合料的碾压温度。洒水量以保证混合料不粘轮为原则，要求洒水必须为清雾状，严禁洒水形成水流。胶轮压路机工作前应对轮胎进行预热，涂抹完植物油上路碾压。</w:t>
      </w:r>
    </w:p>
    <w:p w14:paraId="419663E5">
      <w:pPr>
        <w:spacing w:line="440" w:lineRule="exact"/>
        <w:ind w:firstLine="480" w:firstLineChars="200"/>
        <w:rPr>
          <w:rFonts w:ascii="宋体" w:hAnsi="宋体"/>
          <w:sz w:val="24"/>
        </w:rPr>
      </w:pPr>
      <w:r>
        <w:rPr>
          <w:rFonts w:hint="eastAsia" w:ascii="宋体" w:hAnsi="宋体"/>
          <w:sz w:val="24"/>
        </w:rPr>
        <w:t>⑤混合料未压实前，严禁压路机停留或转急弯调头等。压路机开振动时，振动的振幅应与速度相配合，以免出现波浪，且必须在压路机已经启动的时候才能开启振动，以免在同一位置振动过多产生凹陷和突起。</w:t>
      </w:r>
    </w:p>
    <w:p w14:paraId="3E31D6C0">
      <w:pPr>
        <w:spacing w:line="440" w:lineRule="exact"/>
        <w:ind w:firstLine="480" w:firstLineChars="200"/>
        <w:rPr>
          <w:rFonts w:ascii="宋体" w:hAnsi="宋体"/>
          <w:sz w:val="24"/>
        </w:rPr>
      </w:pPr>
      <w:r>
        <w:rPr>
          <w:rFonts w:hint="eastAsia" w:ascii="宋体" w:hAnsi="宋体"/>
          <w:sz w:val="24"/>
        </w:rPr>
        <w:t>⑥振动压路机应遵循“紧跟、慢压、高频、低幅”的原则，紧跟在摊铺机后面，采用高频率、低振幅的方式慢速碾压。</w:t>
      </w:r>
    </w:p>
    <w:p w14:paraId="0F53CF72">
      <w:pPr>
        <w:spacing w:line="44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)在施工缝及构造物两端的连接处必须仔细操作，保证紧密、平顺。</w:t>
      </w:r>
    </w:p>
    <w:p w14:paraId="43609D19">
      <w:pPr>
        <w:spacing w:line="440" w:lineRule="exact"/>
        <w:ind w:firstLine="480" w:firstLineChars="20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)热拌沥青混合料应待摊铺层自然冷却，混合料表面温度低于50℃后，方可开放交通。</w:t>
      </w:r>
    </w:p>
    <w:p w14:paraId="07BF2D4E">
      <w:pPr>
        <w:spacing w:line="440" w:lineRule="exact"/>
        <w:ind w:firstLine="480" w:firstLineChars="200"/>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)沥青路面的施工要求上面层与下面层应连续施工，施工上面层时，下面层应洁净、无污染。</w:t>
      </w:r>
    </w:p>
    <w:p w14:paraId="0722D70F">
      <w:pPr>
        <w:spacing w:line="440" w:lineRule="exact"/>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、半刚性基层施工要点</w:t>
      </w:r>
    </w:p>
    <w:p w14:paraId="147649FD">
      <w:pPr>
        <w:spacing w:line="440" w:lineRule="exact"/>
        <w:ind w:firstLine="480" w:firstLineChars="200"/>
        <w:rPr>
          <w:rFonts w:ascii="宋体" w:hAnsi="宋体"/>
          <w:sz w:val="24"/>
        </w:rPr>
      </w:pPr>
      <w:bookmarkStart w:id="1" w:name="_Hlk43831654"/>
      <w:r>
        <w:rPr>
          <w:rFonts w:hint="eastAsia" w:ascii="宋体" w:hAnsi="宋体"/>
          <w:sz w:val="24"/>
        </w:rPr>
        <w:t>(1)半刚性基层采用厂拌。</w:t>
      </w:r>
    </w:p>
    <w:p w14:paraId="1BCECB00">
      <w:pPr>
        <w:spacing w:line="440" w:lineRule="exact"/>
        <w:ind w:firstLine="480" w:firstLineChars="200"/>
        <w:rPr>
          <w:rFonts w:ascii="宋体" w:hAnsi="宋体"/>
          <w:sz w:val="24"/>
        </w:rPr>
      </w:pPr>
      <w:r>
        <w:rPr>
          <w:rFonts w:hint="eastAsia" w:ascii="宋体" w:hAnsi="宋体"/>
          <w:sz w:val="24"/>
        </w:rPr>
        <w:t>(2)拌和时配料必须准确，拌和应均匀，颗粒级配应符合设计要求。</w:t>
      </w:r>
    </w:p>
    <w:bookmarkEnd w:id="1"/>
    <w:p w14:paraId="5E254B54">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)应采用摊铺功率不低于120KW的沥青混凝土摊铺机或稳定料摊铺机摊铺混合料。</w:t>
      </w:r>
    </w:p>
    <w:p w14:paraId="004BDE21">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25cm基层宜采用重型压路机单层施工，水稳料从拌和到第二层碾压完毕的时间要小于水泥的初凝时间，二层碾压一次养生，确保基层不分层、成为一体。分层施工时，下承层清理后应封闭交通，在上层施工前1～2h，宜撒布水泥或洒铺水泥净浆。</w:t>
      </w:r>
    </w:p>
    <w:p w14:paraId="5E6044F7">
      <w:pPr>
        <w:spacing w:line="440" w:lineRule="exact"/>
        <w:ind w:firstLine="480" w:firstLineChars="200"/>
        <w:rPr>
          <w:rFonts w:ascii="宋体" w:hAnsi="宋体"/>
          <w:sz w:val="24"/>
        </w:rPr>
      </w:pPr>
      <w:r>
        <w:rPr>
          <w:rFonts w:hint="eastAsia" w:ascii="宋体" w:hAnsi="宋体"/>
          <w:sz w:val="24"/>
        </w:rPr>
        <w:t>半刚性基层施工时，应严格掌握基层厚度，本工程采用基准钢丝法调平，因此必须设置支撑杆，敷设基准钢丝，并用专用工具，使其张紧力不小于100kN，钢丝挠度不超过规定值；应控制基层顶面的横坡度在正常误差范围内，不得小于1.5%。</w:t>
      </w:r>
    </w:p>
    <w:p w14:paraId="096BB8F0">
      <w:pPr>
        <w:spacing w:line="440" w:lineRule="exact"/>
        <w:ind w:firstLine="480" w:firstLineChars="200"/>
        <w:rPr>
          <w:rFonts w:ascii="宋体" w:hAnsi="宋体"/>
          <w:sz w:val="24"/>
        </w:rPr>
      </w:pPr>
      <w:r>
        <w:rPr>
          <w:rFonts w:hint="eastAsia" w:ascii="宋体" w:hAnsi="宋体"/>
          <w:sz w:val="24"/>
        </w:rPr>
        <w:t>(5)半刚性基层施工期的日最低气温应在5℃以上。</w:t>
      </w:r>
    </w:p>
    <w:p w14:paraId="0E923DD7">
      <w:pPr>
        <w:spacing w:line="440" w:lineRule="exact"/>
        <w:ind w:firstLine="480" w:firstLineChars="200"/>
        <w:rPr>
          <w:rFonts w:ascii="宋体" w:hAnsi="宋体"/>
          <w:sz w:val="24"/>
        </w:rPr>
      </w:pPr>
      <w:r>
        <w:rPr>
          <w:rFonts w:hint="eastAsia" w:ascii="宋体" w:hAnsi="宋体"/>
          <w:sz w:val="24"/>
        </w:rPr>
        <w:t>(6)半刚性基层摊铺时，应设专人消除粗细集料离析现象，特别应铲除局部粗集料“窝”，并用新拌混合料填补。</w:t>
      </w:r>
    </w:p>
    <w:p w14:paraId="100234CD">
      <w:pPr>
        <w:spacing w:line="440" w:lineRule="exact"/>
        <w:ind w:firstLine="480" w:firstLineChars="200"/>
        <w:rPr>
          <w:rFonts w:ascii="宋体" w:hAnsi="宋体"/>
          <w:sz w:val="24"/>
        </w:rPr>
      </w:pPr>
      <w:r>
        <w:rPr>
          <w:rFonts w:hint="eastAsia" w:ascii="宋体" w:hAnsi="宋体"/>
          <w:sz w:val="24"/>
        </w:rPr>
        <w:t>(7)应使用12吨以上的重型振动压路机碾压。压路机不得停在未压实的基层上，并不准在其上急刹车、急转弯和调头；振动压路机前进、后退换档时，应先停振再换档；若需停机时，应先停振再停机；终压前检测一次标高，若发现高程超过规定时，应用平地机刮至规定值，再整平碾压；碾压完成后应采用洒水车洒水并用土工布等材料覆盖进行养生时间应在7d以上，整个养生其问必须始终保持基层或底基层表面潮湿，并应封闭交通。一般采用撒水养生法，每天撒水视气候条件而定，</w:t>
      </w:r>
    </w:p>
    <w:p w14:paraId="43B02103">
      <w:pPr>
        <w:spacing w:line="440" w:lineRule="exact"/>
        <w:rPr>
          <w:rFonts w:ascii="宋体" w:hAnsi="宋体"/>
          <w:sz w:val="24"/>
        </w:rPr>
      </w:pPr>
      <w:r>
        <w:rPr>
          <w:rFonts w:hint="eastAsia" w:ascii="宋体" w:hAnsi="宋体"/>
          <w:sz w:val="24"/>
        </w:rPr>
        <w:t>应始终保持湿润，做好养生期的记录。任何由于外界因素引起的局部损坏，必须采取措施及时修补。气温较低时应适当延长养生期。养生期满后，基层应及时施工沥青封闭层。封闭后的基层上，只允许通行本路段面层施工作业车辆。</w:t>
      </w:r>
    </w:p>
    <w:p w14:paraId="545AD412">
      <w:pPr>
        <w:spacing w:line="440" w:lineRule="exact"/>
        <w:ind w:firstLine="480" w:firstLineChars="200"/>
        <w:rPr>
          <w:rFonts w:ascii="宋体" w:hAnsi="宋体"/>
          <w:sz w:val="24"/>
        </w:rPr>
      </w:pPr>
      <w:r>
        <w:rPr>
          <w:rFonts w:hint="eastAsia" w:ascii="宋体" w:hAnsi="宋体"/>
          <w:sz w:val="24"/>
        </w:rPr>
        <w:t>(8)施工时应严格控制基层厚度和高程，路拱坡度应与路面一致，基层表面应平整无轮迹，严禁用薄层贴补法进行找平。</w:t>
      </w:r>
    </w:p>
    <w:p w14:paraId="2EDF402F">
      <w:pPr>
        <w:spacing w:line="440" w:lineRule="exact"/>
        <w:ind w:firstLine="480" w:firstLineChars="200"/>
        <w:rPr>
          <w:rFonts w:ascii="宋体" w:hAnsi="宋体"/>
          <w:sz w:val="24"/>
        </w:rPr>
      </w:pPr>
      <w:r>
        <w:rPr>
          <w:rFonts w:hint="eastAsia" w:ascii="宋体" w:hAnsi="宋体"/>
          <w:sz w:val="24"/>
        </w:rPr>
        <w:t>(9)横缝每天铺完至第二天开始，间隔约有12h左右，连接面应作适当处理，方法为摊铺前在碾压完成的基层末端标高和平整度不合要求的沿横贯摊铺层全宽将末端凿除，直凿到下承层表面及路中心线垂直，连接面切成垂直面。摊铺前最好在凿除断面上刷水泥浆，保证新旧混合料良好的粘接。禁止采用斜接缝。</w:t>
      </w:r>
    </w:p>
    <w:p w14:paraId="71DB8F46">
      <w:pPr>
        <w:spacing w:line="440" w:lineRule="exact"/>
        <w:ind w:firstLine="480" w:firstLineChars="200"/>
        <w:rPr>
          <w:rFonts w:ascii="宋体" w:hAnsi="宋体"/>
          <w:sz w:val="24"/>
        </w:rPr>
      </w:pPr>
      <w:r>
        <w:rPr>
          <w:rFonts w:hint="eastAsia" w:ascii="宋体" w:hAnsi="宋体"/>
          <w:sz w:val="24"/>
        </w:rPr>
        <w:t>(10)基层在养生过程中出现裂缝、经过弯沉检测，结构层的承载能力满足设计要求时，可继续铺筑上面的沥青面层，也可采取在裂缝位置灌缝、在裂缝位置铺设玻璃纤维格栅、洒铺热改性沥青等措施。</w:t>
      </w:r>
    </w:p>
    <w:p w14:paraId="2DE77A73">
      <w:pPr>
        <w:spacing w:line="440" w:lineRule="exact"/>
        <w:ind w:firstLine="480" w:firstLineChars="200"/>
        <w:rPr>
          <w:rFonts w:ascii="宋体" w:hAnsi="宋体"/>
          <w:sz w:val="24"/>
        </w:rPr>
      </w:pPr>
      <w:r>
        <w:rPr>
          <w:rFonts w:hint="eastAsia" w:ascii="宋体" w:hAnsi="宋体"/>
          <w:sz w:val="24"/>
        </w:rPr>
        <w:t>(11)基层在养生7～10d应进行弯沉检测，满足要求方可继续施工上层。</w:t>
      </w:r>
      <w:r>
        <w:rPr>
          <w:rFonts w:hint="eastAsia" w:ascii="宋体" w:hAnsi="宋体"/>
          <w:sz w:val="24"/>
          <w:lang w:val="en-US" w:eastAsia="zh-CN"/>
        </w:rPr>
        <w:pict>
          <v:shape id="_x0000_s1111" o:spid="_x0000_s1111" o:spt="202" type="#_x0000_t202" style="position:absolute;left:0pt;margin-left:480.6pt;margin-top:-65.8pt;height:54.85pt;width:81pt;z-index:251683840;mso-width-relative:page;mso-height-relative:page;" filled="f" stroked="f" coordsize="21600,21600">
            <v:path/>
            <v:fill on="f" focussize="0,0"/>
            <v:stroke on="f"/>
            <v:imagedata o:title=""/>
            <o:lock v:ext="edit"/>
            <v:textbox>
              <w:txbxContent>
                <w:p w14:paraId="59B2D306">
                  <w:pPr>
                    <w:rPr>
                      <w:rFonts w:hint="eastAsia" w:ascii="宋体" w:hAnsi="宋体" w:eastAsia="宋体"/>
                      <w:b/>
                      <w:sz w:val="32"/>
                      <w:szCs w:val="32"/>
                      <w:lang w:eastAsia="zh-CN"/>
                    </w:rPr>
                  </w:pPr>
                  <w:r>
                    <w:rPr>
                      <w:rFonts w:hint="eastAsia" w:ascii="宋体" w:hAnsi="宋体"/>
                      <w:b/>
                      <w:sz w:val="32"/>
                      <w:szCs w:val="32"/>
                    </w:rPr>
                    <w:t>0</w:t>
                  </w:r>
                  <w:r>
                    <w:rPr>
                      <w:rFonts w:hint="eastAsia" w:ascii="宋体" w:hAnsi="宋体"/>
                      <w:b/>
                      <w:sz w:val="32"/>
                      <w:szCs w:val="32"/>
                      <w:lang w:val="en-US" w:eastAsia="zh-CN"/>
                    </w:rPr>
                    <w:t>13</w:t>
                  </w:r>
                </w:p>
                <w:p w14:paraId="2B09318E">
                  <w:pPr>
                    <w:rPr>
                      <w:rFonts w:hint="eastAsia" w:ascii="宋体" w:hAnsi="宋体"/>
                      <w:b/>
                      <w:sz w:val="24"/>
                    </w:rPr>
                  </w:pPr>
                  <w:r>
                    <w:rPr>
                      <w:rFonts w:hint="eastAsia" w:ascii="宋体" w:hAnsi="宋体"/>
                      <w:b/>
                      <w:sz w:val="24"/>
                      <w:lang w:val="en-US" w:eastAsia="zh-CN"/>
                    </w:rPr>
                    <w:t>S1-2</w:t>
                  </w:r>
                </w:p>
                <w:p w14:paraId="5001BFF3">
                  <w:pPr>
                    <w:rPr>
                      <w:rFonts w:hint="eastAsia" w:ascii="宋体" w:hAnsi="宋体"/>
                      <w:b/>
                      <w:sz w:val="32"/>
                      <w:szCs w:val="32"/>
                    </w:rPr>
                  </w:pPr>
                </w:p>
              </w:txbxContent>
            </v:textbox>
          </v:shape>
        </w:pict>
      </w:r>
    </w:p>
    <w:p w14:paraId="38D58277">
      <w:pPr>
        <w:spacing w:line="480" w:lineRule="exact"/>
        <w:ind w:firstLine="480" w:firstLineChars="200"/>
        <w:rPr>
          <w:rFonts w:hint="eastAsia" w:ascii="宋体" w:hAnsi="宋体"/>
          <w:sz w:val="24"/>
        </w:rPr>
      </w:pPr>
      <w:r>
        <w:rPr>
          <w:rFonts w:hint="eastAsia" w:ascii="宋体" w:hAnsi="宋体"/>
          <w:sz w:val="24"/>
        </w:rPr>
        <w:t>(12)半刚性基层养生7d后，施工需要通行重型货车时，应有专人指挥，按规定的车道行驶，且车速应不大于30km/h。</w:t>
      </w:r>
    </w:p>
    <w:p w14:paraId="665277C4">
      <w:pPr>
        <w:spacing w:line="480" w:lineRule="exact"/>
        <w:rPr>
          <w:rFonts w:hint="eastAsia" w:ascii="宋体" w:hAnsi="宋体"/>
          <w:b/>
          <w:spacing w:val="4"/>
          <w:sz w:val="24"/>
          <w:szCs w:val="24"/>
          <w:highlight w:val="none"/>
          <w:lang w:val="en-US" w:eastAsia="zh-CN"/>
        </w:rPr>
      </w:pPr>
      <w:r>
        <w:rPr>
          <w:rFonts w:hint="eastAsia" w:ascii="宋体" w:hAnsi="宋体"/>
          <w:b/>
          <w:spacing w:val="4"/>
          <w:sz w:val="24"/>
          <w:szCs w:val="24"/>
          <w:highlight w:val="none"/>
          <w:lang w:val="en-US" w:eastAsia="zh-CN"/>
        </w:rPr>
        <w:t>六、排水边沟</w:t>
      </w:r>
    </w:p>
    <w:p w14:paraId="06C618CF">
      <w:pPr>
        <w:spacing w:line="480" w:lineRule="exact"/>
        <w:rPr>
          <w:rFonts w:hint="eastAsia" w:ascii="宋体" w:hAnsi="宋体"/>
          <w:b/>
          <w:spacing w:val="4"/>
          <w:sz w:val="24"/>
          <w:szCs w:val="24"/>
          <w:highlight w:val="none"/>
          <w:lang w:val="en-US" w:eastAsia="zh-CN"/>
        </w:rPr>
      </w:pPr>
      <w:r>
        <w:rPr>
          <w:rFonts w:hint="eastAsia" w:ascii="宋体" w:hAnsi="宋体"/>
          <w:b/>
          <w:spacing w:val="4"/>
          <w:sz w:val="24"/>
          <w:szCs w:val="24"/>
          <w:highlight w:val="none"/>
          <w:lang w:val="en-US" w:eastAsia="zh-CN"/>
        </w:rPr>
        <w:t>6.1、设计标准</w:t>
      </w:r>
    </w:p>
    <w:p w14:paraId="6ABFEF02">
      <w:pPr>
        <w:spacing w:line="440" w:lineRule="exact"/>
        <w:ind w:firstLine="480" w:firstLineChars="200"/>
        <w:rPr>
          <w:rFonts w:hint="eastAsia" w:ascii="宋体" w:hAnsi="宋体"/>
          <w:sz w:val="24"/>
          <w:highlight w:val="none"/>
        </w:rPr>
      </w:pPr>
      <w:r>
        <w:rPr>
          <w:rFonts w:hint="eastAsia" w:ascii="宋体" w:hAnsi="宋体"/>
          <w:sz w:val="24"/>
          <w:highlight w:val="none"/>
        </w:rPr>
        <w:t>采用10年一遇排水模确定。</w:t>
      </w:r>
    </w:p>
    <w:p w14:paraId="4FBFCE5B">
      <w:pPr>
        <w:spacing w:line="480" w:lineRule="exact"/>
        <w:rPr>
          <w:rFonts w:hint="eastAsia" w:ascii="宋体" w:hAnsi="宋体"/>
          <w:b/>
          <w:spacing w:val="4"/>
          <w:sz w:val="24"/>
          <w:szCs w:val="24"/>
          <w:highlight w:val="none"/>
          <w:lang w:val="en-US" w:eastAsia="zh-CN"/>
        </w:rPr>
      </w:pPr>
      <w:r>
        <w:rPr>
          <w:rFonts w:hint="eastAsia" w:ascii="宋体" w:hAnsi="宋体"/>
          <w:b/>
          <w:spacing w:val="4"/>
          <w:sz w:val="24"/>
          <w:szCs w:val="24"/>
          <w:highlight w:val="none"/>
          <w:lang w:val="en-US" w:eastAsia="zh-CN"/>
        </w:rPr>
        <w:t>6.2、设计流量</w:t>
      </w:r>
    </w:p>
    <w:p w14:paraId="59E8B127">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平和村大兴社</w:t>
      </w:r>
      <w:r>
        <w:rPr>
          <w:rFonts w:hint="eastAsia" w:ascii="宋体" w:hAnsi="宋体"/>
          <w:sz w:val="24"/>
          <w:highlight w:val="none"/>
        </w:rPr>
        <w:t>地势较为平坦，不涉及到排坡水，故按排水模确定排水流量，依据吉林省水利设计院全省排水模计算成果，该地区p=10%的排水模为0.530m³/s/k㎡，村排水范围进行量算得</w:t>
      </w:r>
      <w:r>
        <w:rPr>
          <w:rFonts w:hint="eastAsia" w:ascii="宋体" w:hAnsi="宋体"/>
          <w:sz w:val="24"/>
          <w:highlight w:val="none"/>
          <w:lang w:val="en-US" w:eastAsia="zh-CN"/>
        </w:rPr>
        <w:t>0.43</w:t>
      </w:r>
      <w:r>
        <w:rPr>
          <w:rFonts w:hint="eastAsia" w:ascii="宋体" w:hAnsi="宋体"/>
          <w:sz w:val="24"/>
          <w:highlight w:val="none"/>
        </w:rPr>
        <w:t>k㎡，经计算排水流量为</w:t>
      </w:r>
      <w:r>
        <w:rPr>
          <w:rFonts w:hint="eastAsia" w:ascii="宋体" w:hAnsi="宋体"/>
          <w:sz w:val="24"/>
          <w:highlight w:val="none"/>
          <w:lang w:val="en-US" w:eastAsia="zh-CN"/>
        </w:rPr>
        <w:t>0.806</w:t>
      </w:r>
      <w:r>
        <w:rPr>
          <w:rFonts w:hint="eastAsia" w:ascii="宋体" w:hAnsi="宋体"/>
          <w:sz w:val="24"/>
          <w:highlight w:val="none"/>
        </w:rPr>
        <w:t>m³/s。</w:t>
      </w:r>
    </w:p>
    <w:p w14:paraId="16010487">
      <w:pPr>
        <w:spacing w:line="480" w:lineRule="exact"/>
        <w:rPr>
          <w:rFonts w:hint="eastAsia" w:ascii="宋体" w:hAnsi="宋体"/>
          <w:b/>
          <w:spacing w:val="4"/>
          <w:sz w:val="24"/>
          <w:szCs w:val="24"/>
          <w:highlight w:val="none"/>
          <w:lang w:val="en-US" w:eastAsia="zh-CN"/>
        </w:rPr>
      </w:pPr>
      <w:r>
        <w:rPr>
          <w:rFonts w:hint="eastAsia" w:ascii="宋体" w:hAnsi="宋体"/>
          <w:b/>
          <w:spacing w:val="4"/>
          <w:sz w:val="24"/>
          <w:szCs w:val="24"/>
          <w:highlight w:val="none"/>
          <w:lang w:val="en-US" w:eastAsia="zh-CN"/>
        </w:rPr>
        <w:t>6.3、结构设计</w:t>
      </w:r>
    </w:p>
    <w:p w14:paraId="5BE32AF0">
      <w:pPr>
        <w:spacing w:line="440" w:lineRule="exact"/>
        <w:ind w:firstLine="480" w:firstLineChars="200"/>
        <w:rPr>
          <w:rFonts w:hint="eastAsia" w:ascii="宋体" w:hAnsi="宋体"/>
          <w:sz w:val="24"/>
          <w:highlight w:val="yellow"/>
        </w:rPr>
      </w:pPr>
      <w:r>
        <w:rPr>
          <w:rFonts w:hint="eastAsia" w:ascii="宋体" w:hAnsi="宋体"/>
          <w:sz w:val="24"/>
          <w:highlight w:val="none"/>
        </w:rPr>
        <w:t>根据业主要求和工程建设可行性、结构的合理性及经济优先性等诸多因素最终确定采用矩形混凝土边沟，设计边沟纵坡不能小于3/1000，修建完成后不能存在积水现象。</w:t>
      </w:r>
    </w:p>
    <w:p w14:paraId="4C2A4587">
      <w:pPr>
        <w:spacing w:line="440" w:lineRule="exact"/>
        <w:ind w:firstLine="480" w:firstLineChars="200"/>
        <w:rPr>
          <w:rFonts w:hint="eastAsia" w:ascii="宋体" w:hAnsi="宋体"/>
          <w:sz w:val="24"/>
          <w:highlight w:val="none"/>
        </w:rPr>
      </w:pPr>
      <w:r>
        <w:rPr>
          <w:rFonts w:hint="eastAsia" w:ascii="宋体" w:hAnsi="宋体"/>
          <w:sz w:val="24"/>
          <w:highlight w:val="none"/>
        </w:rPr>
        <w:t>边沟设计尺寸：边沟底坡采用6/1000，宽0.</w:t>
      </w:r>
      <w:r>
        <w:rPr>
          <w:rFonts w:hint="eastAsia" w:ascii="宋体" w:hAnsi="宋体"/>
          <w:sz w:val="24"/>
          <w:highlight w:val="none"/>
          <w:lang w:val="en-US" w:eastAsia="zh-CN"/>
        </w:rPr>
        <w:t>4</w:t>
      </w:r>
      <w:r>
        <w:rPr>
          <w:rFonts w:hint="eastAsia" w:ascii="宋体" w:hAnsi="宋体"/>
          <w:sz w:val="24"/>
          <w:highlight w:val="none"/>
        </w:rPr>
        <w:t>米，深0.</w:t>
      </w:r>
      <w:r>
        <w:rPr>
          <w:rFonts w:hint="eastAsia" w:ascii="宋体" w:hAnsi="宋体"/>
          <w:sz w:val="24"/>
          <w:highlight w:val="none"/>
          <w:lang w:val="en-US" w:eastAsia="zh-CN"/>
        </w:rPr>
        <w:t>4</w:t>
      </w:r>
      <w:r>
        <w:rPr>
          <w:rFonts w:hint="eastAsia" w:ascii="宋体" w:hAnsi="宋体"/>
          <w:sz w:val="24"/>
          <w:highlight w:val="none"/>
        </w:rPr>
        <w:t>米，壁厚0.2米，边沟每10米设置一道沥青卷材伸缩缝，缝宽2厘米。过水能力为</w:t>
      </w:r>
      <w:r>
        <w:rPr>
          <w:rFonts w:hint="eastAsia" w:ascii="宋体" w:hAnsi="宋体"/>
          <w:sz w:val="24"/>
          <w:highlight w:val="none"/>
          <w:lang w:val="en-US" w:eastAsia="zh-CN"/>
        </w:rPr>
        <w:t>0.398m³</w:t>
      </w:r>
      <w:r>
        <w:rPr>
          <w:rFonts w:hint="eastAsia" w:ascii="宋体" w:hAnsi="宋体"/>
          <w:sz w:val="24"/>
          <w:highlight w:val="none"/>
        </w:rPr>
        <w:t>/s满足要求。</w:t>
      </w:r>
    </w:p>
    <w:p w14:paraId="68A321B0">
      <w:pPr>
        <w:spacing w:line="440" w:lineRule="exact"/>
        <w:ind w:firstLine="480" w:firstLineChars="200"/>
        <w:rPr>
          <w:rFonts w:hint="eastAsia" w:ascii="宋体" w:hAnsi="宋体"/>
          <w:sz w:val="24"/>
          <w:highlight w:val="none"/>
        </w:rPr>
      </w:pPr>
      <w:r>
        <w:rPr>
          <w:rFonts w:hint="eastAsia" w:ascii="宋体" w:hAnsi="宋体"/>
          <w:sz w:val="24"/>
          <w:highlight w:val="none"/>
        </w:rPr>
        <w:t>边沟底坡采用6/1000，宽0.</w:t>
      </w:r>
      <w:r>
        <w:rPr>
          <w:rFonts w:hint="eastAsia" w:ascii="宋体" w:hAnsi="宋体"/>
          <w:sz w:val="24"/>
          <w:highlight w:val="none"/>
          <w:lang w:val="en-US" w:eastAsia="zh-CN"/>
        </w:rPr>
        <w:t>5</w:t>
      </w:r>
      <w:r>
        <w:rPr>
          <w:rFonts w:hint="eastAsia" w:ascii="宋体" w:hAnsi="宋体"/>
          <w:sz w:val="24"/>
          <w:highlight w:val="none"/>
        </w:rPr>
        <w:t>米，深0.</w:t>
      </w:r>
      <w:r>
        <w:rPr>
          <w:rFonts w:hint="eastAsia" w:ascii="宋体" w:hAnsi="宋体"/>
          <w:sz w:val="24"/>
          <w:highlight w:val="none"/>
          <w:lang w:val="en-US" w:eastAsia="zh-CN"/>
        </w:rPr>
        <w:t>5</w:t>
      </w:r>
      <w:r>
        <w:rPr>
          <w:rFonts w:hint="eastAsia" w:ascii="宋体" w:hAnsi="宋体"/>
          <w:sz w:val="24"/>
          <w:highlight w:val="none"/>
        </w:rPr>
        <w:t>米，壁厚</w:t>
      </w:r>
      <w:r>
        <w:rPr>
          <w:rFonts w:hint="eastAsia" w:ascii="宋体" w:hAnsi="宋体"/>
          <w:sz w:val="24"/>
          <w:highlight w:val="none"/>
          <w:lang w:val="en-US" w:eastAsia="zh-CN"/>
        </w:rPr>
        <w:t>0.3</w:t>
      </w:r>
      <w:r>
        <w:rPr>
          <w:rFonts w:hint="eastAsia" w:ascii="宋体" w:hAnsi="宋体"/>
          <w:sz w:val="24"/>
          <w:highlight w:val="none"/>
        </w:rPr>
        <w:t>米，边沟每10米设置一道沥青卷材伸缩缝，缝宽2厘米。过水能力为</w:t>
      </w:r>
      <w:r>
        <w:rPr>
          <w:rFonts w:hint="eastAsia" w:ascii="宋体" w:hAnsi="宋体"/>
          <w:sz w:val="24"/>
          <w:highlight w:val="none"/>
          <w:lang w:val="en-US" w:eastAsia="zh-CN"/>
        </w:rPr>
        <w:t>0.999m³</w:t>
      </w:r>
      <w:r>
        <w:rPr>
          <w:rFonts w:hint="eastAsia" w:ascii="宋体" w:hAnsi="宋体"/>
          <w:sz w:val="24"/>
          <w:highlight w:val="none"/>
        </w:rPr>
        <w:t>/s满足要求。</w:t>
      </w:r>
    </w:p>
    <w:p w14:paraId="5EE3A386">
      <w:pPr>
        <w:spacing w:line="440" w:lineRule="exact"/>
        <w:ind w:firstLine="480" w:firstLineChars="200"/>
        <w:rPr>
          <w:rFonts w:hint="eastAsia" w:ascii="宋体" w:hAnsi="宋体"/>
          <w:sz w:val="24"/>
          <w:highlight w:val="none"/>
        </w:rPr>
      </w:pPr>
      <w:r>
        <w:rPr>
          <w:rFonts w:hint="eastAsia" w:ascii="宋体" w:hAnsi="宋体"/>
          <w:sz w:val="24"/>
          <w:highlight w:val="none"/>
        </w:rPr>
        <w:t>边沟底坡采用6/1000，宽</w:t>
      </w:r>
      <w:r>
        <w:rPr>
          <w:rFonts w:hint="eastAsia" w:ascii="宋体" w:hAnsi="宋体"/>
          <w:sz w:val="24"/>
          <w:highlight w:val="none"/>
          <w:lang w:val="en-US" w:eastAsia="zh-CN"/>
        </w:rPr>
        <w:t>0.6</w:t>
      </w:r>
      <w:r>
        <w:rPr>
          <w:rFonts w:hint="eastAsia" w:ascii="宋体" w:hAnsi="宋体"/>
          <w:sz w:val="24"/>
          <w:highlight w:val="none"/>
        </w:rPr>
        <w:t>米，深</w:t>
      </w:r>
      <w:r>
        <w:rPr>
          <w:rFonts w:hint="eastAsia" w:ascii="宋体" w:hAnsi="宋体"/>
          <w:sz w:val="24"/>
          <w:highlight w:val="none"/>
          <w:lang w:val="en-US" w:eastAsia="zh-CN"/>
        </w:rPr>
        <w:t>0.6</w:t>
      </w:r>
      <w:r>
        <w:rPr>
          <w:rFonts w:hint="eastAsia" w:ascii="宋体" w:hAnsi="宋体"/>
          <w:sz w:val="24"/>
          <w:highlight w:val="none"/>
        </w:rPr>
        <w:t>米，壁厚</w:t>
      </w:r>
      <w:r>
        <w:rPr>
          <w:rFonts w:hint="eastAsia" w:ascii="宋体" w:hAnsi="宋体"/>
          <w:sz w:val="24"/>
          <w:highlight w:val="none"/>
          <w:lang w:val="en-US" w:eastAsia="zh-CN"/>
        </w:rPr>
        <w:t>0.3</w:t>
      </w:r>
      <w:r>
        <w:rPr>
          <w:rFonts w:hint="eastAsia" w:ascii="宋体" w:hAnsi="宋体"/>
          <w:sz w:val="24"/>
          <w:highlight w:val="none"/>
        </w:rPr>
        <w:t>米，边沟每10米设置一道沥青卷材伸缩缝，缝宽2厘米。过水能力为</w:t>
      </w:r>
      <w:r>
        <w:rPr>
          <w:rFonts w:hint="eastAsia" w:ascii="宋体" w:hAnsi="宋体"/>
          <w:sz w:val="24"/>
          <w:highlight w:val="none"/>
          <w:lang w:val="en-US" w:eastAsia="zh-CN"/>
        </w:rPr>
        <w:t>1.444m³</w:t>
      </w:r>
      <w:r>
        <w:rPr>
          <w:rFonts w:hint="eastAsia" w:ascii="宋体" w:hAnsi="宋体"/>
          <w:sz w:val="24"/>
          <w:highlight w:val="none"/>
        </w:rPr>
        <w:t>/s满足要求。</w:t>
      </w:r>
    </w:p>
    <w:p w14:paraId="34A57CB9">
      <w:pPr>
        <w:spacing w:line="440" w:lineRule="exact"/>
        <w:ind w:firstLine="480" w:firstLineChars="200"/>
        <w:rPr>
          <w:rFonts w:hint="eastAsia" w:ascii="宋体" w:hAnsi="宋体"/>
          <w:sz w:val="24"/>
          <w:highlight w:val="none"/>
        </w:rPr>
      </w:pPr>
      <w:r>
        <w:rPr>
          <w:rFonts w:hint="eastAsia" w:ascii="宋体" w:hAnsi="宋体"/>
          <w:sz w:val="24"/>
          <w:highlight w:val="none"/>
        </w:rPr>
        <w:t>边沟底坡采用6/1000，宽</w:t>
      </w:r>
      <w:r>
        <w:rPr>
          <w:rFonts w:hint="eastAsia" w:ascii="宋体" w:hAnsi="宋体"/>
          <w:sz w:val="24"/>
          <w:highlight w:val="none"/>
          <w:lang w:val="en-US" w:eastAsia="zh-CN"/>
        </w:rPr>
        <w:t>0.8</w:t>
      </w:r>
      <w:r>
        <w:rPr>
          <w:rFonts w:hint="eastAsia" w:ascii="宋体" w:hAnsi="宋体"/>
          <w:sz w:val="24"/>
          <w:highlight w:val="none"/>
        </w:rPr>
        <w:t>米，深</w:t>
      </w:r>
      <w:r>
        <w:rPr>
          <w:rFonts w:hint="eastAsia" w:ascii="宋体" w:hAnsi="宋体"/>
          <w:sz w:val="24"/>
          <w:highlight w:val="none"/>
          <w:lang w:val="en-US" w:eastAsia="zh-CN"/>
        </w:rPr>
        <w:t>0.8</w:t>
      </w:r>
      <w:r>
        <w:rPr>
          <w:rFonts w:hint="eastAsia" w:ascii="宋体" w:hAnsi="宋体"/>
          <w:sz w:val="24"/>
          <w:highlight w:val="none"/>
        </w:rPr>
        <w:t>米，壁厚</w:t>
      </w:r>
      <w:r>
        <w:rPr>
          <w:rFonts w:hint="eastAsia" w:ascii="宋体" w:hAnsi="宋体"/>
          <w:sz w:val="24"/>
          <w:highlight w:val="none"/>
          <w:lang w:val="en-US" w:eastAsia="zh-CN"/>
        </w:rPr>
        <w:t>0.15</w:t>
      </w:r>
      <w:r>
        <w:rPr>
          <w:rFonts w:hint="eastAsia" w:ascii="宋体" w:hAnsi="宋体"/>
          <w:sz w:val="24"/>
          <w:highlight w:val="none"/>
        </w:rPr>
        <w:t>米，边沟每10米设置一道沥青卷材伸缩缝，缝宽2厘米。过水能力为</w:t>
      </w:r>
      <w:r>
        <w:rPr>
          <w:rFonts w:hint="eastAsia" w:ascii="宋体" w:hAnsi="宋体"/>
          <w:sz w:val="24"/>
          <w:highlight w:val="none"/>
          <w:lang w:val="en-US" w:eastAsia="zh-CN"/>
        </w:rPr>
        <w:t>1.970m³</w:t>
      </w:r>
      <w:r>
        <w:rPr>
          <w:rFonts w:hint="eastAsia" w:ascii="宋体" w:hAnsi="宋体"/>
          <w:sz w:val="24"/>
          <w:highlight w:val="none"/>
        </w:rPr>
        <w:t>/s满足要求。</w:t>
      </w:r>
    </w:p>
    <w:p w14:paraId="6C42E58C">
      <w:pPr>
        <w:spacing w:line="480" w:lineRule="exact"/>
        <w:rPr>
          <w:rFonts w:hint="eastAsia" w:ascii="宋体" w:hAnsi="宋体"/>
          <w:b/>
          <w:spacing w:val="4"/>
          <w:sz w:val="24"/>
          <w:szCs w:val="24"/>
          <w:highlight w:val="none"/>
          <w:lang w:val="en-US" w:eastAsia="zh-CN"/>
        </w:rPr>
      </w:pPr>
      <w:r>
        <w:rPr>
          <w:rFonts w:hint="eastAsia" w:ascii="宋体" w:hAnsi="宋体"/>
          <w:b/>
          <w:spacing w:val="4"/>
          <w:sz w:val="24"/>
          <w:szCs w:val="24"/>
          <w:highlight w:val="none"/>
          <w:lang w:val="en-US" w:eastAsia="zh-CN"/>
        </w:rPr>
        <w:t>6.4、材料要求</w:t>
      </w:r>
    </w:p>
    <w:p w14:paraId="5CDED867">
      <w:pPr>
        <w:spacing w:line="440" w:lineRule="exact"/>
        <w:ind w:firstLine="480" w:firstLineChars="200"/>
        <w:rPr>
          <w:rFonts w:hint="eastAsia" w:ascii="宋体" w:hAnsi="宋体"/>
          <w:sz w:val="24"/>
        </w:rPr>
      </w:pPr>
      <w:r>
        <w:rPr>
          <w:rFonts w:hint="eastAsia" w:ascii="宋体" w:hAnsi="宋体"/>
          <w:sz w:val="24"/>
        </w:rPr>
        <w:t>（1）水泥和水：</w:t>
      </w:r>
    </w:p>
    <w:p w14:paraId="515BA01D">
      <w:pPr>
        <w:spacing w:line="440" w:lineRule="exact"/>
        <w:ind w:firstLine="480" w:firstLineChars="200"/>
        <w:rPr>
          <w:rFonts w:hint="eastAsia" w:ascii="宋体" w:hAnsi="宋体"/>
          <w:sz w:val="24"/>
        </w:rPr>
      </w:pPr>
      <w:r>
        <w:rPr>
          <w:rFonts w:hint="eastAsia" w:ascii="宋体" w:hAnsi="宋体"/>
          <w:sz w:val="24"/>
        </w:rPr>
        <w:pict>
          <v:shape id="_x0000_s1067" o:spid="_x0000_s1067" o:spt="202" type="#_x0000_t202" style="position:absolute;left:0pt;margin-left:1003.4pt;margin-top:-687.05pt;height:60.25pt;width:63.1pt;z-index:251661312;mso-width-relative:page;mso-height-relative:page;" filled="f" stroked="f" coordsize="21600,21600">
            <v:path/>
            <v:fill on="f" focussize="0,0"/>
            <v:stroke on="f"/>
            <v:imagedata o:title=""/>
            <o:lock v:ext="edit" aspectratio="f"/>
            <v:textbox>
              <w:txbxContent>
                <w:p w14:paraId="25A834D5">
                  <w:pPr>
                    <w:rPr>
                      <w:rFonts w:hint="eastAsia" w:ascii="宋体" w:hAnsi="宋体"/>
                      <w:b/>
                      <w:sz w:val="32"/>
                      <w:szCs w:val="32"/>
                    </w:rPr>
                  </w:pPr>
                  <w:r>
                    <w:rPr>
                      <w:rFonts w:hint="eastAsia" w:ascii="宋体" w:hAnsi="宋体"/>
                      <w:b/>
                      <w:sz w:val="32"/>
                      <w:szCs w:val="32"/>
                    </w:rPr>
                    <w:t>004</w:t>
                  </w:r>
                </w:p>
                <w:p w14:paraId="289E6684">
                  <w:pPr>
                    <w:rPr>
                      <w:rFonts w:hint="eastAsia" w:ascii="宋体" w:hAnsi="宋体" w:eastAsia="宋体"/>
                      <w:b/>
                      <w:sz w:val="32"/>
                      <w:szCs w:val="32"/>
                      <w:lang w:eastAsia="zh-CN"/>
                    </w:rPr>
                  </w:pPr>
                  <w:r>
                    <w:rPr>
                      <w:rFonts w:hint="eastAsia" w:ascii="宋体" w:hAnsi="宋体"/>
                      <w:b/>
                      <w:sz w:val="24"/>
                      <w:lang w:eastAsia="zh-CN"/>
                    </w:rPr>
                    <w:t>S1-2</w:t>
                  </w:r>
                </w:p>
                <w:p w14:paraId="703B7015"/>
              </w:txbxContent>
            </v:textbox>
          </v:shape>
        </w:pict>
      </w:r>
      <w:r>
        <w:rPr>
          <w:rFonts w:hint="eastAsia" w:ascii="宋体" w:hAnsi="宋体"/>
          <w:sz w:val="24"/>
        </w:rPr>
        <w:t>①水泥品种和标号应符合施工要求，到货的水泥应按品种、标号、出厂日期分别堆存，受潮湿结块的水泥，禁止使用。</w:t>
      </w:r>
    </w:p>
    <w:p w14:paraId="749C96FF">
      <w:pPr>
        <w:spacing w:line="440" w:lineRule="exact"/>
        <w:ind w:firstLine="480" w:firstLineChars="200"/>
        <w:rPr>
          <w:rFonts w:hint="eastAsia" w:ascii="宋体" w:hAnsi="宋体"/>
          <w:sz w:val="24"/>
        </w:rPr>
      </w:pPr>
      <w:r>
        <w:rPr>
          <w:rFonts w:hint="eastAsia" w:ascii="宋体" w:hAnsi="宋体"/>
          <w:sz w:val="24"/>
        </w:rPr>
        <w:t>②未经处理的工业废水不得使用。对拌和及养护的水质有怀疑时，应进行砂浆强度验证，如果该水制成砂浆的抗压强度低于标准水制成的砂浆28天龄期抗压强度的90％以下时，则此水不能使用。</w:t>
      </w:r>
    </w:p>
    <w:p w14:paraId="20FF2B42">
      <w:pPr>
        <w:spacing w:line="480" w:lineRule="exact"/>
        <w:rPr>
          <w:rFonts w:ascii="宋体" w:hAnsi="宋体"/>
          <w:b/>
          <w:spacing w:val="4"/>
          <w:sz w:val="24"/>
          <w:szCs w:val="24"/>
        </w:rPr>
      </w:pPr>
      <w:r>
        <w:rPr>
          <w:rFonts w:hint="eastAsia" w:ascii="宋体" w:hAnsi="宋体"/>
          <w:b/>
          <w:spacing w:val="4"/>
          <w:sz w:val="24"/>
          <w:szCs w:val="24"/>
          <w:lang w:val="en-US" w:eastAsia="zh-CN"/>
        </w:rPr>
        <w:t>6</w:t>
      </w:r>
      <w:r>
        <w:rPr>
          <w:rFonts w:hint="eastAsia" w:ascii="宋体" w:hAnsi="宋体"/>
          <w:b/>
          <w:spacing w:val="4"/>
          <w:sz w:val="24"/>
          <w:szCs w:val="24"/>
        </w:rPr>
        <w:t>.5、施工</w:t>
      </w:r>
      <w:r>
        <w:rPr>
          <w:rFonts w:hint="eastAsia" w:ascii="宋体" w:hAnsi="宋体"/>
          <w:b/>
          <w:spacing w:val="4"/>
          <w:sz w:val="24"/>
          <w:szCs w:val="24"/>
          <w:lang w:val="en-US" w:eastAsia="zh-CN"/>
        </w:rPr>
        <w:t>要求</w:t>
      </w:r>
      <w:r>
        <w:rPr>
          <w:rFonts w:hint="eastAsia" w:ascii="宋体" w:hAnsi="宋体"/>
          <w:b/>
          <w:spacing w:val="4"/>
          <w:sz w:val="24"/>
          <w:szCs w:val="24"/>
        </w:rPr>
        <w:t>及注意事项</w:t>
      </w:r>
    </w:p>
    <w:p w14:paraId="40CFE3B9">
      <w:pPr>
        <w:spacing w:line="480" w:lineRule="exact"/>
        <w:ind w:right="53" w:rightChars="25"/>
        <w:rPr>
          <w:rFonts w:hint="eastAsia" w:ascii="宋体" w:hAnsi="宋体"/>
          <w:b/>
          <w:spacing w:val="4"/>
          <w:szCs w:val="28"/>
        </w:rPr>
      </w:pPr>
      <w:r>
        <w:rPr>
          <w:rFonts w:hint="eastAsia" w:ascii="宋体" w:hAnsi="宋体"/>
          <w:b/>
          <w:spacing w:val="4"/>
          <w:sz w:val="24"/>
          <w:szCs w:val="24"/>
          <w:lang w:val="en-US" w:eastAsia="zh-CN"/>
        </w:rPr>
        <w:t>6</w:t>
      </w:r>
      <w:r>
        <w:rPr>
          <w:rFonts w:hint="eastAsia" w:ascii="宋体" w:hAnsi="宋体"/>
          <w:b/>
          <w:spacing w:val="4"/>
          <w:sz w:val="24"/>
          <w:szCs w:val="24"/>
        </w:rPr>
        <w:t>.5.1、土方开挖与回填</w:t>
      </w:r>
    </w:p>
    <w:p w14:paraId="313F5937">
      <w:pPr>
        <w:spacing w:line="440" w:lineRule="exact"/>
        <w:ind w:firstLine="480" w:firstLineChars="200"/>
        <w:rPr>
          <w:rFonts w:hint="eastAsia" w:ascii="宋体" w:hAnsi="宋体"/>
          <w:sz w:val="24"/>
        </w:rPr>
      </w:pPr>
      <w:r>
        <w:rPr>
          <w:rFonts w:hint="eastAsia" w:ascii="宋体" w:hAnsi="宋体"/>
          <w:sz w:val="24"/>
        </w:rPr>
        <w:t>1、土方开挖与回填：类同于渠槽的开挖与回填。设计标高上方应保留一定厚度的原状土用人工清理，禁止扰动设计标高以下的原状土。</w:t>
      </w:r>
    </w:p>
    <w:p w14:paraId="1E18785E">
      <w:pPr>
        <w:spacing w:line="440" w:lineRule="exact"/>
        <w:ind w:firstLine="480" w:firstLineChars="200"/>
        <w:rPr>
          <w:rFonts w:hint="eastAsia" w:ascii="宋体" w:hAnsi="宋体"/>
          <w:sz w:val="24"/>
        </w:rPr>
      </w:pPr>
      <w:r>
        <w:rPr>
          <w:rFonts w:hint="eastAsia" w:ascii="宋体" w:hAnsi="宋体"/>
          <w:sz w:val="24"/>
        </w:rPr>
        <w:t>2、土方开挖与回填中应注意以下方面：</w:t>
      </w:r>
    </w:p>
    <w:p w14:paraId="52BE1CAE">
      <w:pPr>
        <w:spacing w:line="440" w:lineRule="exact"/>
        <w:ind w:firstLine="480" w:firstLineChars="200"/>
        <w:rPr>
          <w:rFonts w:hint="eastAsia" w:ascii="宋体" w:hAnsi="宋体"/>
          <w:sz w:val="24"/>
        </w:rPr>
      </w:pPr>
      <w:r>
        <w:rPr>
          <w:rFonts w:hint="eastAsia" w:ascii="宋体" w:hAnsi="宋体"/>
          <w:sz w:val="24"/>
        </w:rPr>
        <w:t>（1）土方开挖时，槽底高程、坡度要符合设计图纸要求。</w:t>
      </w:r>
    </w:p>
    <w:p w14:paraId="53257FC3">
      <w:pPr>
        <w:spacing w:line="440" w:lineRule="exact"/>
        <w:ind w:firstLine="480" w:firstLineChars="200"/>
        <w:rPr>
          <w:rFonts w:hint="eastAsia" w:ascii="宋体" w:hAnsi="宋体"/>
          <w:sz w:val="24"/>
        </w:rPr>
      </w:pPr>
      <w:r>
        <w:rPr>
          <w:rFonts w:hint="eastAsia" w:ascii="宋体" w:hAnsi="宋体"/>
          <w:sz w:val="24"/>
        </w:rPr>
        <w:t>（2）当原地面高程低于设计标高时应进行土方回填。在填筑过程中土方需进行夯实，待土方密实度达到要求后再进行人工修理。</w:t>
      </w:r>
    </w:p>
    <w:p w14:paraId="1E293E4E">
      <w:pPr>
        <w:spacing w:line="440" w:lineRule="exact"/>
        <w:ind w:firstLine="480" w:firstLineChars="200"/>
        <w:rPr>
          <w:rFonts w:hint="eastAsia" w:ascii="宋体" w:hAnsi="宋体"/>
          <w:sz w:val="24"/>
        </w:rPr>
      </w:pPr>
      <w:r>
        <w:rPr>
          <w:rFonts w:hint="eastAsia" w:ascii="宋体" w:hAnsi="宋体"/>
          <w:sz w:val="24"/>
        </w:rPr>
        <w:t>（3）无法进行夯填的土壤（如淤泥等）可用水夯法进行处理，水夯法是在基槽开挖后，其两端堵紧灌满水，待土壤饱满后把水放出。</w:t>
      </w:r>
    </w:p>
    <w:p w14:paraId="6C2709C0">
      <w:pPr>
        <w:spacing w:line="480" w:lineRule="exact"/>
        <w:rPr>
          <w:rFonts w:hint="eastAsia" w:ascii="宋体" w:hAnsi="宋体"/>
          <w:b/>
          <w:spacing w:val="4"/>
          <w:sz w:val="24"/>
          <w:szCs w:val="24"/>
          <w:lang w:val="en-US" w:eastAsia="zh-CN"/>
        </w:rPr>
      </w:pPr>
      <w:r>
        <w:rPr>
          <w:rFonts w:hint="eastAsia" w:ascii="宋体" w:hAnsi="宋体"/>
          <w:b/>
          <w:spacing w:val="4"/>
          <w:sz w:val="24"/>
          <w:szCs w:val="24"/>
          <w:lang w:val="en-US" w:eastAsia="zh-CN"/>
        </w:rPr>
        <w:t>6.5.2、砌筑程序及要求</w:t>
      </w:r>
    </w:p>
    <w:p w14:paraId="364FDED7">
      <w:pPr>
        <w:spacing w:line="440" w:lineRule="exact"/>
        <w:ind w:firstLine="720" w:firstLineChars="300"/>
        <w:rPr>
          <w:rFonts w:hint="eastAsia" w:ascii="宋体" w:hAnsi="宋体"/>
          <w:sz w:val="24"/>
        </w:rPr>
      </w:pPr>
      <w:r>
        <w:rPr>
          <w:rFonts w:hint="eastAsia" w:ascii="宋体" w:hAnsi="宋体"/>
          <w:sz w:val="24"/>
          <w:lang w:val="en-US" w:eastAsia="zh-CN"/>
        </w:rPr>
        <w:t>1、</w:t>
      </w:r>
      <w:r>
        <w:rPr>
          <w:rFonts w:hint="eastAsia" w:ascii="宋体" w:hAnsi="宋体"/>
          <w:sz w:val="24"/>
        </w:rPr>
        <w:t>施工放线</w:t>
      </w:r>
    </w:p>
    <w:p w14:paraId="0437DB93">
      <w:pPr>
        <w:spacing w:line="440" w:lineRule="exact"/>
        <w:ind w:firstLine="480" w:firstLineChars="200"/>
        <w:rPr>
          <w:rFonts w:hint="eastAsia" w:ascii="宋体" w:hAnsi="宋体"/>
          <w:sz w:val="24"/>
        </w:rPr>
      </w:pPr>
      <w:r>
        <w:rPr>
          <w:rFonts w:hint="eastAsia" w:ascii="宋体" w:hAnsi="宋体"/>
          <w:sz w:val="24"/>
        </w:rPr>
        <w:t>首先，根据路基有关参数，用仪器放出排水沟的位置中轴线，并测出相应标高，在地面上标出里程桩号以及标高，并根据所交底结果，用白灰或线绳拉出沟的相应轮廓线，示出相应的开控深度。</w:t>
      </w:r>
    </w:p>
    <w:p w14:paraId="0F64009F">
      <w:pPr>
        <w:spacing w:line="440" w:lineRule="exact"/>
        <w:ind w:firstLine="720" w:firstLineChars="300"/>
        <w:rPr>
          <w:rFonts w:hint="eastAsia" w:ascii="宋体" w:hAnsi="宋体"/>
          <w:sz w:val="24"/>
        </w:rPr>
      </w:pPr>
      <w:r>
        <w:rPr>
          <w:rFonts w:hint="eastAsia" w:ascii="宋体" w:hAnsi="宋体"/>
          <w:sz w:val="24"/>
        </w:rPr>
        <w:t>2、基槽开挖</w:t>
      </w:r>
    </w:p>
    <w:p w14:paraId="51367E5B">
      <w:pPr>
        <w:spacing w:line="440" w:lineRule="exact"/>
        <w:ind w:firstLine="420" w:firstLineChars="200"/>
        <w:rPr>
          <w:rFonts w:hint="eastAsia" w:ascii="宋体" w:hAnsi="宋体"/>
          <w:sz w:val="24"/>
        </w:rPr>
      </w:pPr>
      <w:r>
        <w:rPr>
          <w:rFonts w:hint="eastAsia" w:hAnsi="宋体"/>
          <w:szCs w:val="28"/>
        </w:rPr>
        <w:pict>
          <v:shape id="_x0000_s1095" o:spid="_x0000_s1095" o:spt="202" type="#_x0000_t202" style="position:absolute;left:0pt;margin-left:1025.35pt;margin-top:-701.85pt;height:63pt;width:81pt;z-index:251671552;mso-width-relative:page;mso-height-relative:page;" filled="f" stroked="f" coordsize="21600,21600">
            <v:path/>
            <v:fill on="f" focussize="0,0"/>
            <v:stroke on="f"/>
            <v:imagedata o:title=""/>
            <o:lock v:ext="edit"/>
            <v:textbox>
              <w:txbxContent>
                <w:p w14:paraId="020FF905">
                  <w:pPr>
                    <w:rPr>
                      <w:rFonts w:hint="eastAsia" w:ascii="宋体" w:hAnsi="宋体"/>
                      <w:b/>
                      <w:sz w:val="32"/>
                      <w:lang w:val="en-US" w:eastAsia="zh-CN"/>
                    </w:rPr>
                  </w:pPr>
                  <w:r>
                    <w:rPr>
                      <w:rFonts w:hint="eastAsia" w:ascii="宋体" w:hAnsi="宋体"/>
                      <w:b/>
                      <w:sz w:val="32"/>
                    </w:rPr>
                    <w:t>0</w:t>
                  </w:r>
                  <w:r>
                    <w:rPr>
                      <w:rFonts w:hint="eastAsia" w:ascii="宋体" w:hAnsi="宋体"/>
                      <w:b/>
                      <w:sz w:val="32"/>
                      <w:lang w:val="en-US" w:eastAsia="zh-CN"/>
                    </w:rPr>
                    <w:t>12</w:t>
                  </w:r>
                </w:p>
                <w:p w14:paraId="3FA32D7D">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sz w:val="24"/>
        </w:rPr>
        <w:t>根据相应的轮廓线，放好边沟沟底沟沿边线，并用白灰在地上画出，利用人工配合挖掘机械开挖，自卸汽车运输，开挖至距设计尺寸10</w:t>
      </w:r>
      <w:r>
        <w:rPr>
          <w:rFonts w:hint="eastAsia" w:ascii="宋体" w:hAnsi="宋体"/>
          <w:sz w:val="24"/>
          <w:lang w:val="en-US" w:eastAsia="zh-CN"/>
        </w:rPr>
        <w:t>～</w:t>
      </w:r>
      <w:r>
        <w:rPr>
          <w:rFonts w:hint="eastAsia" w:ascii="宋体" w:hAnsi="宋体"/>
          <w:sz w:val="24"/>
        </w:rPr>
        <w:t>15cm时，改以人工挖掘。人工修整至设计尺寸，不能扰动沟底及坡面原土层，不允许超挖。</w:t>
      </w:r>
    </w:p>
    <w:p w14:paraId="2D1755A2">
      <w:pPr>
        <w:spacing w:line="440" w:lineRule="exact"/>
        <w:ind w:firstLine="480" w:firstLineChars="200"/>
        <w:rPr>
          <w:rFonts w:hint="eastAsia" w:ascii="宋体" w:hAnsi="宋体"/>
          <w:sz w:val="24"/>
        </w:rPr>
      </w:pPr>
      <w:r>
        <w:rPr>
          <w:rFonts w:hint="eastAsia" w:ascii="宋体" w:hAnsi="宋体"/>
          <w:sz w:val="24"/>
        </w:rPr>
        <w:t> 3、清底报验</w:t>
      </w:r>
    </w:p>
    <w:p w14:paraId="3A3B7E2F">
      <w:pPr>
        <w:spacing w:line="440" w:lineRule="exact"/>
        <w:ind w:firstLine="480" w:firstLineChars="200"/>
        <w:rPr>
          <w:rFonts w:hint="eastAsia" w:ascii="宋体" w:hAnsi="宋体"/>
          <w:sz w:val="24"/>
        </w:rPr>
      </w:pPr>
      <w:r>
        <w:rPr>
          <w:rFonts w:hint="eastAsia" w:ascii="宋体" w:hAnsi="宋体"/>
          <w:sz w:val="24"/>
        </w:rPr>
        <w:t>基槽开挖完毕后，首先进行自检，互检，合格后，由项目部报请现场监理工程师进行检验，在全部检验合格后，方准进行水沟的混凝土浇筑工作。</w:t>
      </w:r>
    </w:p>
    <w:p w14:paraId="0A741279">
      <w:pPr>
        <w:spacing w:line="440" w:lineRule="exact"/>
        <w:ind w:firstLine="480" w:firstLineChars="200"/>
        <w:rPr>
          <w:rFonts w:hint="eastAsia" w:ascii="宋体" w:hAnsi="宋体"/>
          <w:sz w:val="24"/>
        </w:rPr>
      </w:pPr>
      <w:r>
        <w:rPr>
          <w:rFonts w:hint="eastAsia" w:ascii="宋体" w:hAnsi="宋体"/>
          <w:sz w:val="24"/>
        </w:rPr>
        <w:t xml:space="preserve">  4、模板安装</w:t>
      </w:r>
    </w:p>
    <w:p w14:paraId="3D5D4878">
      <w:pPr>
        <w:spacing w:line="440" w:lineRule="exact"/>
        <w:ind w:firstLine="480" w:firstLineChars="200"/>
        <w:rPr>
          <w:rFonts w:hint="eastAsia" w:ascii="宋体" w:hAnsi="宋体"/>
          <w:sz w:val="24"/>
        </w:rPr>
      </w:pPr>
      <w:r>
        <w:rPr>
          <w:rFonts w:hint="eastAsia" w:ascii="宋体" w:hAnsi="宋体"/>
          <w:sz w:val="24"/>
        </w:rPr>
        <w:t xml:space="preserve"> 模板安装时，要求模板表面光滑平顺、尺寸准确、接缝严密、无错台，具有足够的强度、稳定性。内模应仔细涂刷脱模剂，要求脱模剂涂刷均匀，即不聚成团状，也不成股下流为宜，以保证浇筑砼以后边沟的外观颜色一致。模板安装完毕后，对其平面位置、顶部高程、模板接缝、支撑加固、模板线型等进行全面检查，报监理工程师签证合格后，方可进行下道工序施工。</w:t>
      </w:r>
    </w:p>
    <w:p w14:paraId="467504A1">
      <w:pPr>
        <w:spacing w:line="440" w:lineRule="exact"/>
        <w:ind w:firstLine="480" w:firstLineChars="200"/>
        <w:rPr>
          <w:rFonts w:hint="eastAsia" w:ascii="宋体" w:hAnsi="宋体"/>
          <w:sz w:val="24"/>
        </w:rPr>
      </w:pPr>
      <w:r>
        <w:rPr>
          <w:rFonts w:hint="eastAsia" w:ascii="宋体" w:hAnsi="宋体"/>
          <w:sz w:val="24"/>
        </w:rPr>
        <w:t xml:space="preserve"> 5、混凝土拌和运输、浇注及养护</w:t>
      </w:r>
    </w:p>
    <w:p w14:paraId="18C61C91">
      <w:pPr>
        <w:spacing w:line="440" w:lineRule="exact"/>
        <w:ind w:firstLine="480" w:firstLineChars="200"/>
        <w:rPr>
          <w:rFonts w:hint="eastAsia" w:ascii="宋体" w:hAnsi="宋体"/>
          <w:sz w:val="24"/>
        </w:rPr>
      </w:pPr>
      <w:r>
        <w:rPr>
          <w:rFonts w:hint="eastAsia" w:ascii="宋体" w:hAnsi="宋体"/>
          <w:sz w:val="24"/>
        </w:rPr>
        <w:t>材料进场经检测合格后方可使用，混凝土严格按施工配合比配制，保证足够的搅拌时间，混凝土的坍落度和易性等各项指标均须达到规范要求。混凝土运输采用自卸三轮车，用人工将混凝土注入模板内。振捣采用插入式振捣器，振捣过程中要求振点均匀，振捣时间以砼表面泛浆不再下沉，模板侧边无气泡冒出为宜。在砼浇筑后7~10天内，要始终保持砼表面的湿润。养生采用塑料薄膜覆盖包裹，每天保证浇水二次以上，天热时适当增加洒水次数，以砼表面保持润湿状态为宜。</w:t>
      </w:r>
    </w:p>
    <w:p w14:paraId="1D050EE8">
      <w:pPr>
        <w:spacing w:line="480" w:lineRule="exact"/>
        <w:rPr>
          <w:rFonts w:hint="default" w:ascii="宋体" w:hAnsi="宋体" w:cs="Times New Roman"/>
          <w:b/>
          <w:spacing w:val="4"/>
          <w:sz w:val="24"/>
          <w:szCs w:val="24"/>
          <w:highlight w:val="none"/>
          <w:lang w:val="en-US" w:eastAsia="zh-CN"/>
        </w:rPr>
      </w:pPr>
      <w:r>
        <w:rPr>
          <w:rFonts w:hint="eastAsia" w:ascii="宋体" w:hAnsi="宋体" w:cs="Times New Roman"/>
          <w:b/>
          <w:spacing w:val="4"/>
          <w:sz w:val="24"/>
          <w:szCs w:val="24"/>
          <w:highlight w:val="none"/>
          <w:lang w:val="en-US" w:eastAsia="zh-CN"/>
        </w:rPr>
        <w:t>七、浆砌石挡墙</w:t>
      </w:r>
    </w:p>
    <w:p w14:paraId="65ECCF46">
      <w:pPr>
        <w:spacing w:line="480" w:lineRule="exact"/>
        <w:rPr>
          <w:rFonts w:hint="default" w:ascii="宋体" w:hAnsi="宋体"/>
          <w:color w:val="auto"/>
          <w:spacing w:val="4"/>
          <w:kern w:val="30"/>
          <w:sz w:val="28"/>
          <w:szCs w:val="28"/>
          <w:lang w:val="en-US"/>
        </w:rPr>
      </w:pPr>
      <w:r>
        <w:rPr>
          <w:rFonts w:hint="eastAsia" w:ascii="宋体" w:hAnsi="宋体" w:cs="宋体"/>
          <w:b/>
          <w:bCs/>
          <w:sz w:val="24"/>
          <w:lang w:val="en-US" w:eastAsia="zh-CN"/>
        </w:rPr>
        <w:t>7.1材料要求</w:t>
      </w:r>
    </w:p>
    <w:p w14:paraId="28C6D72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（1）石料：砌石材料坚硬新鲜，无风化剥落层或裂</w:t>
      </w:r>
      <w:r>
        <w:rPr>
          <w:rFonts w:hint="eastAsia" w:ascii="宋体" w:hAnsi="宋体"/>
          <w:sz w:val="24"/>
          <w:lang w:val="en-US" w:eastAsia="zh-CN"/>
        </w:rPr>
        <w:pict>
          <v:shape id="_x0000_s1112" o:spid="_x0000_s1112" o:spt="202" type="#_x0000_t202" style="position:absolute;left:0pt;margin-left:480.6pt;margin-top:-67.8pt;height:54.85pt;width:81pt;z-index:251684864;mso-width-relative:page;mso-height-relative:page;" filled="f" stroked="f" coordsize="21600,21600">
            <v:path/>
            <v:fill on="f" focussize="0,0"/>
            <v:stroke on="f"/>
            <v:imagedata o:title=""/>
            <o:lock v:ext="edit"/>
            <v:textbox>
              <w:txbxContent>
                <w:p w14:paraId="6F1BE4BF">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14</w:t>
                  </w:r>
                </w:p>
                <w:p w14:paraId="47220B8A">
                  <w:pPr>
                    <w:rPr>
                      <w:rFonts w:hint="eastAsia" w:ascii="宋体" w:hAnsi="宋体"/>
                      <w:b/>
                      <w:sz w:val="24"/>
                    </w:rPr>
                  </w:pPr>
                  <w:r>
                    <w:rPr>
                      <w:rFonts w:hint="eastAsia" w:ascii="宋体" w:hAnsi="宋体"/>
                      <w:b/>
                      <w:sz w:val="24"/>
                      <w:lang w:val="en-US" w:eastAsia="zh-CN"/>
                    </w:rPr>
                    <w:t>S1-2</w:t>
                  </w:r>
                </w:p>
                <w:p w14:paraId="50BFEE37">
                  <w:pPr>
                    <w:rPr>
                      <w:rFonts w:hint="eastAsia" w:ascii="宋体" w:hAnsi="宋体"/>
                      <w:b/>
                      <w:sz w:val="32"/>
                      <w:szCs w:val="32"/>
                    </w:rPr>
                  </w:pPr>
                </w:p>
              </w:txbxContent>
            </v:textbox>
          </v:shape>
        </w:pict>
      </w:r>
      <w:r>
        <w:rPr>
          <w:rFonts w:hint="eastAsia" w:ascii="宋体" w:hAnsi="宋体"/>
          <w:sz w:val="24"/>
          <w:lang w:val="en-US" w:eastAsia="zh-CN"/>
        </w:rPr>
        <w:t>纹，石材表面无污垢、水锈等杂质，用于表面的石材，应色泽均匀。石料的物理力学指标应符合施工图纸的要求。</w:t>
      </w:r>
    </w:p>
    <w:p w14:paraId="0F94CBC4">
      <w:pPr>
        <w:spacing w:line="480" w:lineRule="exact"/>
        <w:ind w:firstLine="480" w:firstLineChars="200"/>
        <w:rPr>
          <w:rFonts w:hint="default" w:ascii="宋体" w:hAnsi="宋体"/>
          <w:sz w:val="24"/>
          <w:lang w:val="en-US" w:eastAsia="zh-CN"/>
        </w:rPr>
      </w:pPr>
      <w:r>
        <w:rPr>
          <w:rFonts w:hint="eastAsia" w:ascii="宋体" w:hAnsi="宋体"/>
          <w:sz w:val="24"/>
          <w:lang w:val="en-US" w:eastAsia="zh-CN"/>
        </w:rPr>
        <w:t>（2） 砂：砌筑砂浆选用中砂；平均粒径为0.39～0.5mm，细度模数为2.3～3.0，粗砂：平均粒径：0.5～4.75mm，细度模数为3.7～3.1。</w:t>
      </w:r>
    </w:p>
    <w:p w14:paraId="353D7282">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（3）水泥和水：</w:t>
      </w:r>
    </w:p>
    <w:p w14:paraId="2C38644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①砌筑工程采用的水泥品种和标号应符合施工要求，到货的水泥应按品种、标号、出厂日期分别堆存，受潮湿结块的水泥，禁止使用。</w:t>
      </w:r>
    </w:p>
    <w:p w14:paraId="61D1743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②未经处理的工业废水不得使用。对拌和及养护的水质有怀疑时，应进行砂浆强度验证，如果该水制成砂浆的抗压强度低于标准水制成的砂浆28天龄期抗压强度的90％以下时，则此水不能使用。</w:t>
      </w:r>
    </w:p>
    <w:p w14:paraId="693DEF8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③砂浆</w:t>
      </w:r>
    </w:p>
    <w:p w14:paraId="20042390">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砂浆的配合比必须满足施工图纸规定的强度和施工和易性要求，配合比必须通过试验确定。施工中承包人需要改变胶凝材料的配合比时，应重新试验，并报送监理批准。</w:t>
      </w:r>
    </w:p>
    <w:p w14:paraId="2A157ED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拌制砂浆时，严格按照试验确定的配料单进行配料，严禁擅自更改，配料的称量允许误差应符合下列规定：</w:t>
      </w:r>
    </w:p>
    <w:p w14:paraId="389AAC08">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水泥为±2%；砂±3%；水±1%。</w:t>
      </w:r>
    </w:p>
    <w:p w14:paraId="2B665115">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（4）砂浆拌和时间：机械拌和不少于2-3分钟，一般不允许人工拌和。局部少量的人工拌和料至少干拌三遍，再湿拌至色泽均匀，方可使用。</w:t>
      </w:r>
    </w:p>
    <w:p w14:paraId="5AD4750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（5）砂浆应随拌随用。</w:t>
      </w:r>
    </w:p>
    <w:p w14:paraId="2EADC497">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w:t>
      </w:r>
      <w:r>
        <w:rPr>
          <w:rFonts w:hint="eastAsia" w:ascii="宋体" w:hAnsi="宋体" w:cs="宋体"/>
          <w:b/>
          <w:bCs/>
          <w:sz w:val="24"/>
        </w:rPr>
        <w:t>施工要求及注意事项</w:t>
      </w:r>
    </w:p>
    <w:p w14:paraId="26E0C13A">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7.1.1.1</w:t>
      </w:r>
      <w:r>
        <w:rPr>
          <w:rFonts w:hint="eastAsia" w:ascii="宋体" w:hAnsi="宋体" w:cs="宋体"/>
          <w:b/>
          <w:bCs/>
          <w:sz w:val="24"/>
        </w:rPr>
        <w:t>土方开挖与回填</w:t>
      </w:r>
    </w:p>
    <w:p w14:paraId="51FC748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1、土方开挖与回填：类同于渠槽的开挖与回填。设计标高上方应保留一定厚度的原状土用人工清理，禁止扰动设计标高以下的原状土。</w:t>
      </w:r>
    </w:p>
    <w:p w14:paraId="4053755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2、土方开挖与回填中应注意以下方面：</w:t>
      </w:r>
    </w:p>
    <w:p w14:paraId="5E61F0BD">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（1）土方开挖时，槽底高程、坡度要符合设计图纸要求。</w:t>
      </w:r>
    </w:p>
    <w:p w14:paraId="2A2CF4FD">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（2）当原地面高程低于设计标高时应进行土方回填。在填筑过程中土方需进行夯实，待土方密实度达到要求后再进行人工修理。</w:t>
      </w:r>
    </w:p>
    <w:p w14:paraId="3298F788">
      <w:pPr>
        <w:spacing w:line="480" w:lineRule="exact"/>
        <w:ind w:firstLine="480" w:firstLineChars="200"/>
        <w:rPr>
          <w:rFonts w:hint="eastAsia" w:ascii="新宋体" w:hAnsi="新宋体" w:eastAsia="新宋体"/>
          <w:color w:val="auto"/>
          <w:sz w:val="28"/>
          <w:szCs w:val="28"/>
        </w:rPr>
      </w:pPr>
      <w:r>
        <w:rPr>
          <w:rFonts w:hint="eastAsia" w:ascii="宋体" w:hAnsi="宋体"/>
          <w:sz w:val="24"/>
          <w:lang w:val="en-US" w:eastAsia="zh-CN"/>
        </w:rPr>
        <w:t>（3）无法进行夯填的土壤（如淤泥等）可用水夯法进行处理，水夯法是在基槽开挖后，其两端堵紧灌满水，待土壤饱满后把水放出。</w:t>
      </w:r>
    </w:p>
    <w:p w14:paraId="2DD86B34">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7.1.1.2</w:t>
      </w:r>
      <w:r>
        <w:rPr>
          <w:rFonts w:hint="eastAsia" w:ascii="宋体" w:hAnsi="宋体" w:cs="宋体"/>
          <w:b/>
          <w:bCs/>
          <w:sz w:val="24"/>
        </w:rPr>
        <w:t>砌筑程序及要求</w:t>
      </w:r>
    </w:p>
    <w:p w14:paraId="2F1F738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1.浆砌石施工程序</w:t>
      </w:r>
    </w:p>
    <w:p w14:paraId="77B891D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砂砾垫层铺筑→浆砌石砌筑→砌石工作面清理→验收</w:t>
      </w:r>
    </w:p>
    <w:p w14:paraId="06445D62">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2.一般要求</w:t>
      </w:r>
    </w:p>
    <w:p w14:paraId="6D2AE93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a.砌石体应采用座浆法砌筑，水泥砂浆沉入度应为4-6cm，当气温较高时，应适当增大沉入度。</w:t>
      </w:r>
    </w:p>
    <w:p w14:paraId="7663D3A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b.浆砌石体转角处和交接处应同时砌筑，对不能同时砌筑的，必须留置的临时间断处，砌成斜槎。</w:t>
      </w:r>
    </w:p>
    <w:p w14:paraId="26D89FD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    c.在铺砌灰浆前，石料应洒水湿润，使其表面充分吸收，但不得残留积水。砌筑时不得采用外面侧立石块、中间填心的砌筑方法。砂浆应饱满，石块间较大的空隙应先填塞砂浆，后用碎块或片石嵌实，不得先摆碎块后填砂浆或干填碎石块的施工方法，石块间不应相互接触。</w:t>
      </w:r>
    </w:p>
    <w:p w14:paraId="3A0D76E5">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d.当最低气温在0-5℃时，砌筑作业应注意表面覆盖保护，当最低气温在0℃以下或最高气温越过30℃时，应停止砌筑。无防雨棚的仓面，遇大雨应立即停止施工，妥善保护表面，雨后应先排除积水，并及时处理受雨水冲刷部位。</w:t>
      </w:r>
    </w:p>
    <w:p w14:paraId="5AE4A4CA">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3.浆砌石护砌</w:t>
      </w:r>
    </w:p>
    <w:p w14:paraId="61E6DF3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a.浆砌护底、护坡应按施工图要求铺设垫层。</w:t>
      </w:r>
    </w:p>
    <w:p w14:paraId="34A30E15">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b.砌体的灰缝厚度应为2-3cm。</w:t>
      </w:r>
    </w:p>
    <w:p w14:paraId="6D35502F">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c.浆砌石体结构尺寸和位置的允许偏差：顶面标高不得超过10mm，2m长度上表面平整度不得超过20mm。</w:t>
      </w:r>
    </w:p>
    <w:p w14:paraId="33C57FA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d.砌体外露面宜在砌筑后12-18h之内及时养护，经常保护外露面的湿润。养护时间为21天。</w:t>
      </w:r>
    </w:p>
    <w:p w14:paraId="2BFCB9D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4.砌筑要求</w:t>
      </w:r>
    </w:p>
    <w:p w14:paraId="32DBA4B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a.每砌3~4米为一个分层高度，每个分层高度应找平一次；</w:t>
      </w:r>
    </w:p>
    <w:p w14:paraId="625ECF7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b.外露面的灰缝厚度≯40mm，两个分层高度间的错缝≮80mm。</w:t>
      </w:r>
    </w:p>
    <w:p w14:paraId="35E030A3">
      <w:pPr>
        <w:spacing w:line="480" w:lineRule="exact"/>
        <w:rPr>
          <w:rFonts w:hint="eastAsia" w:ascii="宋体" w:hAnsi="宋体" w:cs="宋体"/>
          <w:b/>
          <w:bCs/>
          <w:sz w:val="24"/>
        </w:rPr>
      </w:pPr>
      <w:r>
        <w:rPr>
          <w:rFonts w:hint="eastAsia" w:ascii="宋体" w:hAnsi="宋体" w:cs="宋体"/>
          <w:b/>
          <w:bCs/>
          <w:sz w:val="24"/>
          <w:lang w:val="en-US" w:eastAsia="zh-CN"/>
        </w:rPr>
        <w:t>7.1.1.3</w:t>
      </w:r>
      <w:r>
        <w:rPr>
          <w:rFonts w:hint="eastAsia" w:ascii="宋体" w:hAnsi="宋体" w:cs="宋体"/>
          <w:b/>
          <w:bCs/>
          <w:sz w:val="24"/>
        </w:rPr>
        <w:t>浆砌石砌筑</w:t>
      </w:r>
    </w:p>
    <w:p w14:paraId="197704E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根据设计放出样，搭设样架，层层挂线砌筑。在处理好的基础上铺一层3～5cm厚的稠砂浆，砌筑前将干净的石块洒水湿润，以便与砂浆结合。</w:t>
      </w:r>
    </w:p>
    <w:p w14:paraId="47B4AD5C">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    砌筑按以下程序进行：角石→面石→腹石。角石用以确定建筑物的位置和形状，在选石与砌筑时须加倍注意，要选择比较方正的大块石，先行试放，必要时须稍加修凿，然后铺浆安砌。角石的位置必须准确，角石安砌好后，就可把样线移挂在角石上。面石可选择长短不等的石块，以便与腹石交错衔接。面石的外露面应比较平整，厚度略同角石。</w:t>
      </w:r>
      <w:r>
        <w:rPr>
          <w:rFonts w:hint="eastAsia" w:ascii="宋体" w:hAnsi="宋体"/>
          <w:sz w:val="24"/>
          <w:lang w:val="en-US" w:eastAsia="zh-CN"/>
        </w:rPr>
        <w:pict>
          <v:shape id="_x0000_s1113" o:spid="_x0000_s1113" o:spt="202" type="#_x0000_t202" style="position:absolute;left:0pt;margin-left:480.6pt;margin-top:-43.8pt;height:54.85pt;width:81pt;z-index:251685888;mso-width-relative:page;mso-height-relative:page;" filled="f" stroked="f" coordsize="21600,21600">
            <v:path/>
            <v:fill on="f" focussize="0,0"/>
            <v:stroke on="f"/>
            <v:imagedata o:title=""/>
            <o:lock v:ext="edit"/>
            <v:textbox>
              <w:txbxContent>
                <w:p w14:paraId="17DDEF9B">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15</w:t>
                  </w:r>
                </w:p>
                <w:p w14:paraId="7847E630">
                  <w:pPr>
                    <w:rPr>
                      <w:rFonts w:hint="eastAsia" w:ascii="宋体" w:hAnsi="宋体"/>
                      <w:b/>
                      <w:sz w:val="24"/>
                    </w:rPr>
                  </w:pPr>
                  <w:r>
                    <w:rPr>
                      <w:rFonts w:hint="eastAsia" w:ascii="宋体" w:hAnsi="宋体"/>
                      <w:b/>
                      <w:sz w:val="24"/>
                      <w:lang w:val="en-US" w:eastAsia="zh-CN"/>
                    </w:rPr>
                    <w:t>S1-2</w:t>
                  </w:r>
                </w:p>
                <w:p w14:paraId="60FE82C4">
                  <w:pPr>
                    <w:rPr>
                      <w:rFonts w:hint="eastAsia" w:ascii="宋体" w:hAnsi="宋体"/>
                      <w:b/>
                      <w:sz w:val="32"/>
                      <w:szCs w:val="32"/>
                    </w:rPr>
                  </w:pPr>
                </w:p>
              </w:txbxContent>
            </v:textbox>
          </v:shape>
        </w:pict>
      </w:r>
    </w:p>
    <w:p w14:paraId="0C11B902">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砌筑面也要先行试放和修凿，然后铺好砂浆，将石翻回座砌，并使灰浆挤紧。腹石可用较小的石块分层砌筑，填砌前先铺座灰，放填第一层腹石时，须大面向下放稳，尽量使石块间的缝隙较小，再用灰浆填满空隙的1/3～1/2，并放入合适的石块，用锤轻轻敲击，使石块挤入灰缝中。每砌三层左右可找平一次。</w:t>
      </w:r>
    </w:p>
    <w:p w14:paraId="0C7BD8E7">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各段交错处应留台阶，以便相互结合，以保证建筑物的整体性。在砌石工作中断时，应在中断前对砌石层间的空隙用灰浆或小石子混凝土填满捣实，但表面不抹灰浆，并用覆盖物予以遮盖。续砌时应将表面清扫干净并洒水湿润。</w:t>
      </w:r>
    </w:p>
    <w:p w14:paraId="387A4B97">
      <w:pPr>
        <w:spacing w:line="480" w:lineRule="exact"/>
        <w:ind w:right="53" w:rightChars="25"/>
        <w:rPr>
          <w:rFonts w:hint="eastAsia" w:ascii="宋体" w:hAnsi="宋体"/>
          <w:sz w:val="24"/>
          <w:lang w:val="en-US" w:eastAsia="zh-CN"/>
        </w:rPr>
      </w:pPr>
      <w:r>
        <w:rPr>
          <w:rFonts w:hint="eastAsia" w:ascii="宋体" w:hAnsi="宋体"/>
          <w:sz w:val="24"/>
          <w:lang w:val="en-US" w:eastAsia="zh-CN"/>
        </w:rPr>
        <w:pict>
          <v:shape id="_x0000_s1085" o:spid="_x0000_s1085" o:spt="202" type="#_x0000_t202" style="position:absolute;left:0pt;margin-left:985.95pt;margin-top:-725.2pt;height:54.85pt;width:81pt;z-index:251668480;mso-width-relative:page;mso-height-relative:page;" filled="f" stroked="f" coordsize="21600,21600">
            <v:path/>
            <v:fill on="f" focussize="0,0"/>
            <v:stroke on="f"/>
            <v:imagedata o:title=""/>
            <o:lock v:ext="edit"/>
            <v:textbox>
              <w:txbxContent>
                <w:p w14:paraId="13E40150">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09</w:t>
                  </w:r>
                </w:p>
                <w:p w14:paraId="49E6250D">
                  <w:pPr>
                    <w:rPr>
                      <w:rFonts w:hint="eastAsia" w:ascii="宋体" w:hAnsi="宋体"/>
                      <w:b/>
                      <w:sz w:val="24"/>
                    </w:rPr>
                  </w:pPr>
                  <w:r>
                    <w:rPr>
                      <w:rFonts w:hint="eastAsia" w:ascii="宋体" w:hAnsi="宋体"/>
                      <w:b/>
                      <w:sz w:val="24"/>
                      <w:lang w:val="en-US" w:eastAsia="zh-CN"/>
                    </w:rPr>
                    <w:t>S1-2</w:t>
                  </w:r>
                </w:p>
                <w:p w14:paraId="32C369D7">
                  <w:pPr>
                    <w:rPr>
                      <w:rFonts w:hint="eastAsia" w:ascii="宋体" w:hAnsi="宋体"/>
                      <w:b/>
                      <w:sz w:val="32"/>
                      <w:szCs w:val="32"/>
                    </w:rPr>
                  </w:pPr>
                </w:p>
              </w:txbxContent>
            </v:textbox>
          </v:shape>
        </w:pict>
      </w:r>
      <w:r>
        <w:rPr>
          <w:rFonts w:hint="eastAsia" w:ascii="宋体" w:hAnsi="宋体"/>
          <w:sz w:val="24"/>
          <w:lang w:val="en-US" w:eastAsia="zh-CN"/>
        </w:rPr>
        <w:t>砌石完成24h后，在砂浆凝固前，先将缝内深度不大于2cm的砂浆刮去，用水将缝内冲洗干净后，再用标号较高而且较稠的砂浆进行勾缝。</w:t>
      </w:r>
    </w:p>
    <w:p w14:paraId="03CE92A1">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7.1.1.4</w:t>
      </w:r>
      <w:r>
        <w:rPr>
          <w:rFonts w:hint="eastAsia" w:ascii="宋体" w:hAnsi="宋体" w:cs="宋体"/>
          <w:b/>
          <w:bCs/>
          <w:sz w:val="24"/>
        </w:rPr>
        <w:t>浆砌石养护</w:t>
      </w:r>
    </w:p>
    <w:p w14:paraId="4AFA69D0">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砌体外露面在砌筑后12-18h之内及时养护，经常保持外露面的湿润，养护期为14d，当最低气温在0-5℃时，砌筑作业注意表面保护；当最低气温在0℃以下或最高气温超过30℃时，停止砌筑。无防雨棚的仓面，若遇大雨，应立即停止施工，妥善保护表面，雨后先排除积水，并及时处理受雨水冲刷部位。</w:t>
      </w:r>
    </w:p>
    <w:p w14:paraId="24C762B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1）施工方法</w:t>
      </w:r>
    </w:p>
    <w:p w14:paraId="125FBE9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安排专职人员负责指导和监督砌石施工。按设计要求采用一层与一层错缝锁结的方式铺砌。料石修整安排有经验的高级工仔细修整，标准须高于设计要求。</w:t>
      </w:r>
    </w:p>
    <w:p w14:paraId="0894A3F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砌筑时由下向上逐层施工，认真挂线，错缝竖砌，紧靠密实，塞填稳固，大块封边，表面平整，边缘应选用较整齐的石块砌筑平整，注意美观。</w:t>
      </w:r>
    </w:p>
    <w:p w14:paraId="10BD151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2）技术控制要点 </w:t>
      </w:r>
    </w:p>
    <w:p w14:paraId="11E05EB4">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（1）石料材质应坚实新鲜，无风化剥落层或裂纹，表面无污垢、黄皮等，石料表面应色泽均匀，几何尺寸及物理力学指标符合设计要求。 </w:t>
      </w:r>
    </w:p>
    <w:p w14:paraId="73692B3D">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（2）砌缝宽度不得大于20MM，砌缝顺直美观。</w:t>
      </w:r>
    </w:p>
    <w:p w14:paraId="3A60C8F5">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7.1.1.5</w:t>
      </w:r>
      <w:r>
        <w:rPr>
          <w:rFonts w:hint="eastAsia" w:ascii="宋体" w:hAnsi="宋体" w:cs="宋体"/>
          <w:b/>
          <w:bCs/>
          <w:sz w:val="24"/>
        </w:rPr>
        <w:t>现场砌筑控制</w:t>
      </w:r>
    </w:p>
    <w:p w14:paraId="71C20DF3">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浆砌石砌筑要严格按照工程施工技术规范以及设计要求进行，同时，现场施工还应做到“平整、稳定、密实、错缝”。</w:t>
      </w:r>
    </w:p>
    <w:p w14:paraId="075C07D7">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平整：砌筑时要带线施工，保证砌筑面平整并符合设计要求。</w:t>
      </w:r>
    </w:p>
    <w:p w14:paraId="613CC9E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稳定：座浆砌筑时要大面朝下，以保证石料的稳定，砌筑成型的石料不能有松动现象；</w:t>
      </w:r>
    </w:p>
    <w:p w14:paraId="02514C0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密实：石料与石料之间要留2～3cm的缝隙，中间用砂浆连接，砂浆填缝时要用工具捣实（有浆溢出），以保证结构物的强度；</w:t>
      </w:r>
    </w:p>
    <w:p w14:paraId="512940DA">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错缝：浆砌石施工过程中要求缝隙错开，不能形成纵向和横向的通缝。</w:t>
      </w:r>
    </w:p>
    <w:p w14:paraId="1CB82A05">
      <w:pPr>
        <w:spacing w:line="440" w:lineRule="exact"/>
        <w:ind w:firstLine="480" w:firstLineChars="200"/>
        <w:rPr>
          <w:rFonts w:hint="eastAsia" w:ascii="宋体" w:hAnsi="宋体"/>
          <w:sz w:val="24"/>
        </w:rPr>
      </w:pPr>
    </w:p>
    <w:p w14:paraId="0EDD3E93">
      <w:pPr>
        <w:spacing w:line="440" w:lineRule="exact"/>
        <w:rPr>
          <w:rFonts w:ascii="宋体" w:hAnsi="宋体" w:cs="宋体"/>
          <w:b/>
          <w:sz w:val="24"/>
        </w:rPr>
      </w:pPr>
      <w:r>
        <w:rPr>
          <w:rFonts w:hint="eastAsia" w:ascii="宋体" w:hAnsi="宋体" w:cs="宋体"/>
          <w:b/>
          <w:sz w:val="24"/>
          <w:lang w:val="en-US" w:eastAsia="zh-CN"/>
        </w:rPr>
        <w:t>八</w:t>
      </w:r>
      <w:r>
        <w:rPr>
          <w:rFonts w:hint="eastAsia" w:ascii="宋体" w:hAnsi="宋体" w:cs="宋体"/>
          <w:b/>
          <w:sz w:val="24"/>
        </w:rPr>
        <w:t>、施工组织设计说明</w:t>
      </w:r>
    </w:p>
    <w:p w14:paraId="06F025AC">
      <w:pPr>
        <w:spacing w:line="440" w:lineRule="exact"/>
        <w:rPr>
          <w:rFonts w:ascii="宋体" w:hAnsi="宋体" w:cs="宋体"/>
          <w:b/>
          <w:sz w:val="24"/>
        </w:rPr>
      </w:pPr>
      <w:r>
        <w:rPr>
          <w:rFonts w:hint="eastAsia" w:ascii="宋体" w:hAnsi="宋体" w:cs="宋体"/>
          <w:b/>
          <w:sz w:val="24"/>
          <w:lang w:val="en-US" w:eastAsia="zh-CN"/>
        </w:rPr>
        <w:t>8</w:t>
      </w:r>
      <w:r>
        <w:rPr>
          <w:rFonts w:hint="eastAsia" w:ascii="宋体" w:hAnsi="宋体" w:cs="宋体"/>
          <w:b/>
          <w:sz w:val="24"/>
        </w:rPr>
        <w:t>.1建设工期</w:t>
      </w:r>
    </w:p>
    <w:p w14:paraId="32DD72FD">
      <w:pPr>
        <w:spacing w:line="440" w:lineRule="exact"/>
        <w:ind w:firstLine="480" w:firstLineChars="200"/>
        <w:rPr>
          <w:rFonts w:ascii="宋体" w:hAnsi="宋体" w:cs="宋体"/>
          <w:sz w:val="24"/>
        </w:rPr>
      </w:pPr>
      <w:r>
        <w:rPr>
          <w:rFonts w:hint="eastAsia" w:ascii="宋体" w:hAnsi="宋体" w:cs="宋体"/>
          <w:sz w:val="24"/>
        </w:rPr>
        <w:t>根据业主意见，本项目为20</w:t>
      </w:r>
      <w:r>
        <w:rPr>
          <w:rFonts w:ascii="宋体" w:hAnsi="宋体" w:cs="宋体"/>
          <w:sz w:val="24"/>
        </w:rPr>
        <w:t>2</w:t>
      </w:r>
      <w:r>
        <w:rPr>
          <w:rFonts w:hint="eastAsia" w:ascii="宋体" w:hAnsi="宋体" w:cs="宋体"/>
          <w:sz w:val="24"/>
          <w:lang w:val="en-US" w:eastAsia="zh-CN"/>
        </w:rPr>
        <w:t>5</w:t>
      </w:r>
      <w:r>
        <w:rPr>
          <w:rFonts w:hint="eastAsia" w:ascii="宋体" w:hAnsi="宋体" w:cs="宋体"/>
          <w:sz w:val="24"/>
        </w:rPr>
        <w:t>年移民项目，建设工期为202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月。</w:t>
      </w:r>
    </w:p>
    <w:p w14:paraId="066B87C9">
      <w:pPr>
        <w:spacing w:line="440" w:lineRule="exact"/>
        <w:rPr>
          <w:rFonts w:hint="eastAsia" w:ascii="宋体" w:hAnsi="宋体" w:cs="宋体"/>
          <w:b/>
          <w:sz w:val="24"/>
        </w:rPr>
      </w:pPr>
      <w:r>
        <w:rPr>
          <w:rFonts w:hint="eastAsia" w:ascii="宋体" w:hAnsi="宋体" w:cs="宋体"/>
          <w:b/>
          <w:sz w:val="24"/>
          <w:lang w:val="en-US" w:eastAsia="zh-CN"/>
        </w:rPr>
        <w:t>8</w:t>
      </w:r>
      <w:r>
        <w:rPr>
          <w:rFonts w:hint="eastAsia" w:ascii="宋体" w:hAnsi="宋体" w:cs="宋体"/>
          <w:b/>
          <w:sz w:val="24"/>
        </w:rPr>
        <w:t>.2施工组织、施工期限、主要工程的施工方法、工期、进度及措施</w:t>
      </w:r>
    </w:p>
    <w:p w14:paraId="6375C870">
      <w:pPr>
        <w:spacing w:line="440" w:lineRule="exact"/>
        <w:ind w:firstLine="480" w:firstLineChars="200"/>
        <w:rPr>
          <w:rFonts w:hint="eastAsia" w:ascii="宋体" w:hAnsi="宋体" w:cs="宋体"/>
          <w:sz w:val="24"/>
        </w:rPr>
      </w:pPr>
      <w:r>
        <w:rPr>
          <w:rFonts w:hint="eastAsia" w:ascii="宋体" w:hAnsi="宋体" w:cs="宋体"/>
          <w:sz w:val="24"/>
        </w:rPr>
        <w:t>1、桥涵工程：</w:t>
      </w:r>
    </w:p>
    <w:p w14:paraId="2AB90C98">
      <w:pPr>
        <w:spacing w:line="440" w:lineRule="exact"/>
        <w:ind w:firstLine="480" w:firstLineChars="200"/>
        <w:rPr>
          <w:rFonts w:hint="eastAsia" w:ascii="宋体" w:hAnsi="宋体" w:cs="宋体"/>
          <w:sz w:val="24"/>
        </w:rPr>
      </w:pPr>
      <w:r>
        <w:rPr>
          <w:rFonts w:hint="eastAsia" w:ascii="宋体" w:hAnsi="宋体" w:cs="宋体"/>
          <w:sz w:val="24"/>
        </w:rPr>
        <w:t>工期安排：202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p>
    <w:p w14:paraId="68A3BCF9">
      <w:pPr>
        <w:spacing w:line="440" w:lineRule="exact"/>
        <w:ind w:firstLine="480" w:firstLineChars="200"/>
        <w:rPr>
          <w:rFonts w:ascii="宋体" w:hAnsi="宋体" w:cs="宋体"/>
          <w:sz w:val="24"/>
        </w:rPr>
      </w:pPr>
      <w:r>
        <w:rPr>
          <w:rFonts w:hint="eastAsia" w:ascii="宋体" w:hAnsi="宋体" w:cs="宋体"/>
          <w:sz w:val="24"/>
        </w:rPr>
        <w:t>1、路基工程：</w:t>
      </w:r>
    </w:p>
    <w:p w14:paraId="62D5B669">
      <w:pPr>
        <w:spacing w:line="440" w:lineRule="exact"/>
        <w:ind w:firstLine="480" w:firstLineChars="200"/>
        <w:rPr>
          <w:rFonts w:ascii="宋体" w:hAnsi="宋体" w:cs="宋体"/>
          <w:sz w:val="24"/>
        </w:rPr>
      </w:pPr>
      <w:r>
        <w:rPr>
          <w:rFonts w:hint="eastAsia" w:ascii="宋体" w:hAnsi="宋体" w:cs="宋体"/>
          <w:sz w:val="24"/>
        </w:rPr>
        <w:t>工期安排：202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月。为保证工程进度，施工时，可采取多个作业面同时施工。</w:t>
      </w:r>
    </w:p>
    <w:p w14:paraId="0D133D34">
      <w:pPr>
        <w:spacing w:line="440" w:lineRule="exact"/>
        <w:ind w:firstLine="480" w:firstLineChars="200"/>
        <w:rPr>
          <w:rFonts w:ascii="宋体" w:hAnsi="宋体" w:cs="宋体"/>
          <w:sz w:val="24"/>
        </w:rPr>
      </w:pPr>
      <w:r>
        <w:rPr>
          <w:rFonts w:hint="eastAsia" w:ascii="宋体" w:hAnsi="宋体" w:cs="宋体"/>
          <w:sz w:val="24"/>
        </w:rPr>
        <w:t>2、路面工程：全线面层采用机械摊铺。</w:t>
      </w:r>
    </w:p>
    <w:p w14:paraId="0E64C0DA">
      <w:pPr>
        <w:spacing w:line="440" w:lineRule="exact"/>
        <w:ind w:firstLine="480" w:firstLineChars="200"/>
        <w:rPr>
          <w:rFonts w:ascii="宋体" w:hAnsi="宋体" w:cs="宋体"/>
          <w:sz w:val="24"/>
        </w:rPr>
      </w:pPr>
      <w:r>
        <w:rPr>
          <w:rFonts w:hint="eastAsia" w:ascii="宋体" w:hAnsi="宋体" w:cs="宋体"/>
          <w:sz w:val="24"/>
        </w:rPr>
        <w:t>工期安排：调平层、路面面层202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月。</w:t>
      </w:r>
    </w:p>
    <w:p w14:paraId="722C3110">
      <w:pPr>
        <w:spacing w:line="440" w:lineRule="exact"/>
        <w:rPr>
          <w:rFonts w:ascii="宋体" w:hAnsi="宋体" w:cs="宋体"/>
          <w:b/>
          <w:color w:val="auto"/>
          <w:sz w:val="24"/>
        </w:rPr>
      </w:pPr>
      <w:r>
        <w:rPr>
          <w:rFonts w:hint="eastAsia" w:ascii="宋体" w:hAnsi="宋体" w:cs="宋体"/>
          <w:b/>
          <w:color w:val="auto"/>
          <w:sz w:val="24"/>
          <w:lang w:val="en-US" w:eastAsia="zh-CN"/>
        </w:rPr>
        <w:t>8</w:t>
      </w:r>
      <w:r>
        <w:rPr>
          <w:rFonts w:hint="eastAsia" w:ascii="宋体" w:hAnsi="宋体" w:cs="宋体"/>
          <w:b/>
          <w:color w:val="auto"/>
          <w:sz w:val="24"/>
        </w:rPr>
        <w:t>.3主要材料供应、运输方案</w:t>
      </w:r>
    </w:p>
    <w:p w14:paraId="07A30AC0">
      <w:pPr>
        <w:numPr>
          <w:ilvl w:val="0"/>
          <w:numId w:val="2"/>
        </w:num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水泥：汽车运距</w:t>
      </w:r>
      <w:r>
        <w:rPr>
          <w:rFonts w:hint="eastAsia" w:ascii="宋体" w:hAnsi="宋体" w:cs="宋体"/>
          <w:color w:val="auto"/>
          <w:sz w:val="24"/>
          <w:highlight w:val="none"/>
          <w:lang w:val="en-US" w:eastAsia="zh-CN"/>
        </w:rPr>
        <w:t>46</w:t>
      </w:r>
      <w:r>
        <w:rPr>
          <w:rFonts w:hint="eastAsia" w:ascii="宋体" w:hAnsi="宋体" w:cs="宋体"/>
          <w:color w:val="auto"/>
          <w:sz w:val="24"/>
          <w:highlight w:val="none"/>
        </w:rPr>
        <w:t>公里；</w:t>
      </w:r>
    </w:p>
    <w:p w14:paraId="638CDC45">
      <w:pPr>
        <w:numPr>
          <w:ilvl w:val="0"/>
          <w:numId w:val="2"/>
        </w:num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沥青：汽车运距</w:t>
      </w:r>
      <w:r>
        <w:rPr>
          <w:rFonts w:hint="eastAsia" w:ascii="宋体" w:hAnsi="宋体" w:cs="宋体"/>
          <w:color w:val="auto"/>
          <w:sz w:val="24"/>
          <w:highlight w:val="none"/>
          <w:lang w:val="en-US" w:eastAsia="zh-CN"/>
        </w:rPr>
        <w:t>49</w:t>
      </w:r>
      <w:r>
        <w:rPr>
          <w:rFonts w:hint="eastAsia" w:ascii="宋体" w:hAnsi="宋体" w:cs="宋体"/>
          <w:color w:val="auto"/>
          <w:sz w:val="24"/>
          <w:highlight w:val="none"/>
        </w:rPr>
        <w:t>公里；</w:t>
      </w:r>
    </w:p>
    <w:p w14:paraId="3583EBF6">
      <w:pPr>
        <w:numPr>
          <w:ilvl w:val="0"/>
          <w:numId w:val="2"/>
        </w:num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块石</w:t>
      </w:r>
      <w:r>
        <w:rPr>
          <w:rFonts w:hint="eastAsia" w:ascii="宋体" w:hAnsi="宋体" w:cs="宋体"/>
          <w:color w:val="auto"/>
          <w:sz w:val="24"/>
          <w:highlight w:val="none"/>
        </w:rPr>
        <w:t>：汽车运距</w:t>
      </w:r>
      <w:r>
        <w:rPr>
          <w:rFonts w:hint="eastAsia" w:ascii="宋体" w:hAnsi="宋体" w:cs="宋体"/>
          <w:color w:val="auto"/>
          <w:sz w:val="24"/>
          <w:highlight w:val="none"/>
          <w:lang w:val="en-US" w:eastAsia="zh-CN"/>
        </w:rPr>
        <w:t>42</w:t>
      </w:r>
      <w:r>
        <w:rPr>
          <w:rFonts w:hint="eastAsia" w:ascii="宋体" w:hAnsi="宋体" w:cs="宋体"/>
          <w:color w:val="auto"/>
          <w:sz w:val="24"/>
          <w:highlight w:val="none"/>
        </w:rPr>
        <w:t>公里；</w:t>
      </w:r>
    </w:p>
    <w:p w14:paraId="089985BA">
      <w:pPr>
        <w:numPr>
          <w:ilvl w:val="0"/>
          <w:numId w:val="2"/>
        </w:num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碎石：汽车运距</w:t>
      </w:r>
      <w:r>
        <w:rPr>
          <w:rFonts w:hint="eastAsia" w:ascii="宋体" w:hAnsi="宋体" w:cs="宋体"/>
          <w:color w:val="auto"/>
          <w:sz w:val="24"/>
          <w:highlight w:val="none"/>
          <w:lang w:val="en-US" w:eastAsia="zh-CN"/>
        </w:rPr>
        <w:t>42</w:t>
      </w:r>
      <w:r>
        <w:rPr>
          <w:rFonts w:hint="eastAsia" w:ascii="宋体" w:hAnsi="宋体" w:cs="宋体"/>
          <w:color w:val="auto"/>
          <w:sz w:val="24"/>
          <w:highlight w:val="none"/>
        </w:rPr>
        <w:t>公里。</w:t>
      </w:r>
    </w:p>
    <w:p w14:paraId="2644171B">
      <w:pPr>
        <w:spacing w:line="440" w:lineRule="exact"/>
        <w:rPr>
          <w:rFonts w:ascii="宋体" w:hAnsi="宋体" w:cs="宋体"/>
          <w:b/>
          <w:sz w:val="24"/>
        </w:rPr>
      </w:pPr>
      <w:r>
        <w:rPr>
          <w:rFonts w:hint="eastAsia" w:ascii="宋体" w:hAnsi="宋体" w:cs="宋体"/>
          <w:b/>
          <w:sz w:val="24"/>
          <w:lang w:val="en-US" w:eastAsia="zh-CN"/>
        </w:rPr>
        <w:t>8</w:t>
      </w:r>
      <w:r>
        <w:rPr>
          <w:rFonts w:hint="eastAsia" w:ascii="宋体" w:hAnsi="宋体" w:cs="宋体"/>
          <w:b/>
          <w:sz w:val="24"/>
        </w:rPr>
        <w:t>.4冬季、雨季施工所采取的措施</w:t>
      </w:r>
    </w:p>
    <w:p w14:paraId="5F494CE1">
      <w:pPr>
        <w:spacing w:line="440" w:lineRule="exact"/>
        <w:ind w:firstLine="480" w:firstLineChars="200"/>
        <w:rPr>
          <w:rFonts w:ascii="宋体" w:hAnsi="宋体" w:cs="宋体"/>
          <w:sz w:val="24"/>
        </w:rPr>
      </w:pPr>
      <w:r>
        <w:rPr>
          <w:rFonts w:hint="eastAsia" w:ascii="宋体" w:hAnsi="宋体" w:cs="宋体"/>
          <w:sz w:val="24"/>
        </w:rPr>
        <w:t>1、本工程不宜在冬季期施工。</w:t>
      </w:r>
    </w:p>
    <w:p w14:paraId="5BDD9A41">
      <w:pPr>
        <w:spacing w:line="440" w:lineRule="exact"/>
        <w:ind w:firstLine="480" w:firstLineChars="200"/>
        <w:rPr>
          <w:rFonts w:ascii="宋体" w:hAnsi="宋体" w:cs="宋体"/>
          <w:sz w:val="24"/>
        </w:rPr>
      </w:pPr>
      <w:r>
        <w:rPr>
          <w:rFonts w:hint="eastAsia" w:ascii="宋体" w:hAnsi="宋体" w:cs="宋体"/>
          <w:sz w:val="24"/>
        </w:rPr>
        <w:t>2、雨季施工应综合规划、合理设置现场防排水系统，采取有效措施，及时引排地面水。</w:t>
      </w:r>
    </w:p>
    <w:p w14:paraId="31715C5D">
      <w:pPr>
        <w:spacing w:line="440" w:lineRule="exact"/>
        <w:ind w:firstLine="480" w:firstLineChars="200"/>
        <w:rPr>
          <w:rFonts w:ascii="宋体" w:hAnsi="宋体" w:cs="宋体"/>
          <w:sz w:val="24"/>
        </w:rPr>
      </w:pPr>
      <w:r>
        <w:rPr>
          <w:rFonts w:hint="eastAsia" w:ascii="宋体" w:hAnsi="宋体" w:cs="宋体"/>
          <w:sz w:val="24"/>
        </w:rPr>
        <w:t>3、对施工临时挤占的沟渠、河道应采取措施保证不降低原有的排水能力。</w:t>
      </w:r>
    </w:p>
    <w:p w14:paraId="31B46CD0">
      <w:pPr>
        <w:spacing w:line="440" w:lineRule="exact"/>
        <w:ind w:firstLine="480" w:firstLineChars="200"/>
        <w:rPr>
          <w:rFonts w:ascii="宋体" w:hAnsi="宋体" w:cs="宋体"/>
          <w:sz w:val="24"/>
        </w:rPr>
      </w:pPr>
      <w:r>
        <w:rPr>
          <w:rFonts w:hint="eastAsia" w:ascii="宋体" w:hAnsi="宋体" w:cs="宋体"/>
          <w:sz w:val="24"/>
        </w:rPr>
        <w:t>4、在雨季前应将原有路面基层处理好，整平基层，并设纵横排水坡。</w:t>
      </w:r>
    </w:p>
    <w:p w14:paraId="30DE5343">
      <w:pPr>
        <w:spacing w:line="440" w:lineRule="exact"/>
        <w:ind w:firstLine="480" w:firstLineChars="200"/>
        <w:rPr>
          <w:rFonts w:ascii="宋体" w:hAnsi="宋体" w:cs="宋体"/>
          <w:sz w:val="24"/>
        </w:rPr>
      </w:pPr>
      <w:r>
        <w:rPr>
          <w:rFonts w:hint="eastAsia" w:ascii="宋体" w:hAnsi="宋体" w:cs="宋体"/>
          <w:sz w:val="24"/>
        </w:rPr>
        <w:t>5、低洼地段，应在雨季前将原地面处理好。</w:t>
      </w:r>
    </w:p>
    <w:p w14:paraId="36D3AA3E">
      <w:pPr>
        <w:spacing w:line="440" w:lineRule="exact"/>
        <w:ind w:firstLine="480" w:firstLineChars="200"/>
        <w:rPr>
          <w:rFonts w:ascii="宋体" w:hAnsi="宋体" w:cs="宋体"/>
          <w:sz w:val="24"/>
        </w:rPr>
      </w:pPr>
      <w:r>
        <w:rPr>
          <w:rFonts w:hint="eastAsia" w:ascii="宋体" w:hAnsi="宋体" w:cs="宋体"/>
          <w:sz w:val="24"/>
        </w:rPr>
        <w:t>6、结构物基坑在雨季开挖后未能及时施工时，应采取防浸泡措施，必要时雨后应对基坑地基承载力再次检测，以确定是否满足设计要求。</w:t>
      </w:r>
    </w:p>
    <w:p w14:paraId="23E17089">
      <w:pPr>
        <w:spacing w:line="440" w:lineRule="exact"/>
        <w:ind w:firstLine="480" w:firstLineChars="200"/>
        <w:rPr>
          <w:rFonts w:ascii="宋体" w:hAnsi="宋体" w:cs="宋体"/>
          <w:sz w:val="24"/>
        </w:rPr>
      </w:pPr>
      <w:r>
        <w:rPr>
          <w:rFonts w:hint="eastAsia" w:ascii="宋体" w:hAnsi="宋体" w:cs="宋体"/>
          <w:sz w:val="24"/>
        </w:rPr>
        <w:t xml:space="preserve">7、制定雨季施工安全预案，做好防洪抢险的准备工作。   </w:t>
      </w:r>
    </w:p>
    <w:p w14:paraId="1CE1B289">
      <w:pPr>
        <w:spacing w:line="440" w:lineRule="exact"/>
        <w:rPr>
          <w:rFonts w:ascii="宋体" w:hAnsi="宋体" w:cs="宋体"/>
          <w:b/>
          <w:sz w:val="24"/>
        </w:rPr>
      </w:pPr>
      <w:r>
        <w:rPr>
          <w:rFonts w:hint="eastAsia" w:ascii="宋体" w:hAnsi="宋体" w:cs="宋体"/>
          <w:b/>
          <w:sz w:val="24"/>
          <w:lang w:val="en-US" w:eastAsia="zh-CN"/>
        </w:rPr>
        <w:t>8</w:t>
      </w:r>
      <w:r>
        <w:rPr>
          <w:rFonts w:hint="eastAsia" w:ascii="宋体" w:hAnsi="宋体" w:cs="宋体"/>
          <w:b/>
          <w:sz w:val="24"/>
        </w:rPr>
        <w:t>.5施工准备工作的意见</w:t>
      </w:r>
    </w:p>
    <w:p w14:paraId="024F428D">
      <w:pPr>
        <w:spacing w:line="440" w:lineRule="exact"/>
        <w:ind w:firstLine="480" w:firstLineChars="200"/>
        <w:rPr>
          <w:rFonts w:ascii="宋体" w:hAnsi="宋体" w:cs="宋体"/>
          <w:sz w:val="24"/>
        </w:rPr>
      </w:pPr>
      <w:r>
        <w:rPr>
          <w:rFonts w:hint="eastAsia" w:ascii="宋体" w:hAnsi="宋体" w:cs="宋体"/>
          <w:sz w:val="24"/>
        </w:rPr>
        <w:t>1、施工时应设置必要的排水措施，保证不积水。</w:t>
      </w:r>
    </w:p>
    <w:p w14:paraId="4CD54696">
      <w:pPr>
        <w:spacing w:line="440" w:lineRule="exact"/>
        <w:ind w:firstLine="480" w:firstLineChars="200"/>
        <w:rPr>
          <w:rFonts w:ascii="宋体" w:hAnsi="宋体" w:cs="宋体"/>
          <w:sz w:val="24"/>
        </w:rPr>
      </w:pPr>
      <w:r>
        <w:rPr>
          <w:rFonts w:hint="eastAsia" w:ascii="宋体" w:hAnsi="宋体" w:cs="宋体"/>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响。</w:t>
      </w:r>
      <w:r>
        <w:rPr>
          <w:rFonts w:hint="eastAsia" w:ascii="宋体" w:hAnsi="宋体"/>
          <w:sz w:val="24"/>
          <w:lang w:val="en-US" w:eastAsia="zh-CN"/>
        </w:rPr>
        <w:pict>
          <v:shape id="_x0000_s1114" o:spid="_x0000_s1114" o:spt="202" type="#_x0000_t202" style="position:absolute;left:0pt;margin-left:480.6pt;margin-top:-43.8pt;height:54.85pt;width:81pt;z-index:251686912;mso-width-relative:page;mso-height-relative:page;" filled="f" stroked="f" coordsize="21600,21600">
            <v:path/>
            <v:fill on="f" focussize="0,0"/>
            <v:stroke on="f"/>
            <v:imagedata o:title=""/>
            <o:lock v:ext="edit"/>
            <v:textbox>
              <w:txbxContent>
                <w:p w14:paraId="39F6E568">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16</w:t>
                  </w:r>
                </w:p>
                <w:p w14:paraId="25CE1BCC">
                  <w:pPr>
                    <w:rPr>
                      <w:rFonts w:hint="eastAsia" w:ascii="宋体" w:hAnsi="宋体"/>
                      <w:b/>
                      <w:sz w:val="24"/>
                    </w:rPr>
                  </w:pPr>
                  <w:r>
                    <w:rPr>
                      <w:rFonts w:hint="eastAsia" w:ascii="宋体" w:hAnsi="宋体"/>
                      <w:b/>
                      <w:sz w:val="24"/>
                      <w:lang w:val="en-US" w:eastAsia="zh-CN"/>
                    </w:rPr>
                    <w:t>S1-2</w:t>
                  </w:r>
                </w:p>
                <w:p w14:paraId="0E9F9F24">
                  <w:pPr>
                    <w:rPr>
                      <w:rFonts w:hint="eastAsia" w:ascii="宋体" w:hAnsi="宋体"/>
                      <w:b/>
                      <w:sz w:val="32"/>
                      <w:szCs w:val="32"/>
                    </w:rPr>
                  </w:pPr>
                </w:p>
              </w:txbxContent>
            </v:textbox>
          </v:shape>
        </w:pict>
      </w:r>
    </w:p>
    <w:p w14:paraId="2CA3BB60">
      <w:pPr>
        <w:spacing w:line="440" w:lineRule="exact"/>
        <w:rPr>
          <w:rFonts w:ascii="宋体" w:hAnsi="宋体" w:cs="宋体"/>
          <w:b/>
          <w:sz w:val="24"/>
        </w:rPr>
      </w:pPr>
      <w:r>
        <w:rPr>
          <w:rFonts w:hint="eastAsia" w:ascii="宋体" w:hAnsi="宋体" w:cs="宋体"/>
          <w:b/>
          <w:sz w:val="24"/>
          <w:lang w:val="en-US" w:eastAsia="zh-CN"/>
        </w:rPr>
        <w:t>九</w:t>
      </w:r>
      <w:r>
        <w:rPr>
          <w:rFonts w:hint="eastAsia" w:ascii="宋体" w:hAnsi="宋体" w:cs="宋体"/>
          <w:b/>
          <w:sz w:val="24"/>
        </w:rPr>
        <w:t>、环境保护</w:t>
      </w:r>
    </w:p>
    <w:p w14:paraId="0ABDB76F">
      <w:pPr>
        <w:spacing w:line="480" w:lineRule="exact"/>
        <w:ind w:right="53" w:rightChars="25" w:firstLine="496" w:firstLineChars="200"/>
        <w:outlineLvl w:val="0"/>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施工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09D967FA">
      <w:pPr>
        <w:spacing w:line="480" w:lineRule="exact"/>
        <w:ind w:right="53" w:rightChars="25" w:firstLine="496" w:firstLineChars="200"/>
        <w:outlineLvl w:val="0"/>
        <w:rPr>
          <w:rFonts w:ascii="宋体" w:hAnsi="宋体"/>
          <w:spacing w:val="4"/>
          <w:sz w:val="24"/>
        </w:rPr>
      </w:pPr>
      <w:r>
        <w:rPr>
          <w:rFonts w:hint="eastAsia" w:ascii="宋体" w:hAnsi="宋体"/>
          <w:spacing w:val="4"/>
          <w:sz w:val="24"/>
        </w:rPr>
        <w:t>在施工场地位置的确定中充分考虑对周围水环境的影响，尽可能远离饮用水源，以免造成对水环境的影响。</w:t>
      </w:r>
    </w:p>
    <w:p w14:paraId="42F5AACE">
      <w:pPr>
        <w:spacing w:line="480" w:lineRule="exact"/>
        <w:ind w:right="53" w:rightChars="25" w:firstLine="496" w:firstLineChars="200"/>
        <w:outlineLvl w:val="0"/>
        <w:rPr>
          <w:rFonts w:ascii="宋体" w:hAnsi="宋体"/>
          <w:spacing w:val="4"/>
          <w:sz w:val="24"/>
        </w:rPr>
      </w:pPr>
      <w:r>
        <w:rPr>
          <w:rFonts w:hint="eastAsia" w:ascii="宋体" w:hAnsi="宋体"/>
          <w:spacing w:val="4"/>
          <w:sz w:val="24"/>
        </w:rPr>
        <w:t>加强对机械设备的管理及建筑材料的遮挡，避免跑、冒、滴、漏及雨淋，防</w:t>
      </w:r>
      <w:r>
        <w:rPr>
          <w:rFonts w:hint="eastAsia" w:ascii="宋体" w:hAnsi="宋体"/>
          <w:spacing w:val="4"/>
          <w:sz w:val="24"/>
          <w:lang w:val="en-US" w:eastAsia="zh-CN"/>
        </w:rPr>
        <w:t>止</w:t>
      </w:r>
      <w:r>
        <w:rPr>
          <w:rFonts w:hint="eastAsia" w:ascii="宋体" w:hAnsi="宋体"/>
          <w:spacing w:val="4"/>
          <w:sz w:val="24"/>
        </w:rPr>
        <w:t>对水环境的污染。</w:t>
      </w:r>
    </w:p>
    <w:p w14:paraId="6EF7E01F">
      <w:pPr>
        <w:spacing w:line="440" w:lineRule="exact"/>
        <w:rPr>
          <w:rFonts w:ascii="宋体" w:hAnsi="宋体" w:cs="宋体"/>
          <w:b/>
          <w:sz w:val="24"/>
        </w:rPr>
      </w:pPr>
      <w:r>
        <w:rPr>
          <w:rFonts w:hint="eastAsia" w:ascii="宋体" w:hAnsi="宋体" w:cs="宋体"/>
          <w:b/>
          <w:sz w:val="24"/>
          <w:lang w:val="en-US" w:eastAsia="zh-CN"/>
        </w:rPr>
        <w:t>十</w:t>
      </w:r>
      <w:r>
        <w:rPr>
          <w:rFonts w:hint="eastAsia" w:ascii="宋体" w:hAnsi="宋体" w:cs="宋体"/>
          <w:b/>
          <w:sz w:val="24"/>
        </w:rPr>
        <w:t>、其它说明</w:t>
      </w:r>
    </w:p>
    <w:p w14:paraId="7134DCFD">
      <w:pPr>
        <w:spacing w:line="440" w:lineRule="exact"/>
        <w:ind w:firstLine="480" w:firstLineChars="200"/>
        <w:rPr>
          <w:rFonts w:ascii="宋体" w:hAnsi="宋体" w:cs="宋体"/>
          <w:sz w:val="24"/>
        </w:rPr>
      </w:pPr>
      <w:r>
        <w:rPr>
          <w:rFonts w:hint="eastAsia" w:ascii="宋体" w:hAnsi="宋体" w:cs="宋体"/>
          <w:sz w:val="24"/>
        </w:rPr>
        <w:t>1、料场表中所列的料场均为推荐料场，施工前施工单位及监理应对各种材料进行试验，试验合格后方可进料，不得使用不符合要求的材料。施工期内应根据料场产量提前进行备料。</w:t>
      </w:r>
    </w:p>
    <w:p w14:paraId="77E07EF7">
      <w:pPr>
        <w:spacing w:line="440" w:lineRule="exact"/>
        <w:ind w:firstLine="480" w:firstLineChars="200"/>
        <w:rPr>
          <w:rFonts w:ascii="宋体" w:hAnsi="宋体" w:cs="宋体"/>
          <w:sz w:val="24"/>
        </w:rPr>
      </w:pPr>
      <w:r>
        <w:rPr>
          <w:rFonts w:hint="eastAsia" w:ascii="宋体" w:hAnsi="宋体" w:cs="宋体"/>
          <w:sz w:val="24"/>
        </w:rPr>
        <w:t>2、面层拌和站中，应具备完善的排水设施。各种规格的集料应分别堆放，不得混杂；堆放集料的场地及运输材料的便道应进行硬化；运输及装载设备要洁净。雨季施工时，应采取措施保护集料，</w:t>
      </w:r>
      <w:r>
        <w:rPr>
          <w:rFonts w:hint="eastAsia" w:hAnsi="宋体"/>
          <w:szCs w:val="28"/>
        </w:rPr>
        <w:pict>
          <v:shape id="_x0000_s1097" o:spid="_x0000_s1097" o:spt="202" type="#_x0000_t202" style="position:absolute;left:0pt;margin-left:1033.55pt;margin-top:-88.35pt;height:63pt;width:81pt;z-index:251672576;mso-width-relative:page;mso-height-relative:page;" filled="f" stroked="f" coordsize="21600,21600">
            <v:path/>
            <v:fill on="f" focussize="0,0"/>
            <v:stroke on="f"/>
            <v:imagedata o:title=""/>
            <o:lock v:ext="edit"/>
            <v:textbox>
              <w:txbxContent>
                <w:p w14:paraId="771AA1AC">
                  <w:pPr>
                    <w:rPr>
                      <w:rFonts w:hint="default" w:ascii="宋体" w:hAnsi="宋体" w:eastAsia="宋体"/>
                      <w:b/>
                      <w:sz w:val="32"/>
                      <w:lang w:val="en-US" w:eastAsia="zh-CN"/>
                    </w:rPr>
                  </w:pPr>
                  <w:r>
                    <w:rPr>
                      <w:rFonts w:hint="eastAsia" w:ascii="宋体" w:hAnsi="宋体"/>
                      <w:b/>
                      <w:sz w:val="32"/>
                    </w:rPr>
                    <w:t>0</w:t>
                  </w:r>
                  <w:r>
                    <w:rPr>
                      <w:rFonts w:hint="eastAsia" w:ascii="宋体" w:hAnsi="宋体"/>
                      <w:b/>
                      <w:sz w:val="32"/>
                      <w:lang w:val="en-US" w:eastAsia="zh-CN"/>
                    </w:rPr>
                    <w:t>15</w:t>
                  </w:r>
                </w:p>
                <w:p w14:paraId="5DAEA8C0">
                  <w:pPr>
                    <w:rPr>
                      <w:rFonts w:hint="eastAsia" w:ascii="宋体" w:hAnsi="宋体"/>
                      <w:b/>
                      <w:sz w:val="24"/>
                    </w:rPr>
                  </w:pPr>
                  <w:r>
                    <w:rPr>
                      <w:rFonts w:hint="eastAsia" w:ascii="宋体" w:hAnsi="宋体"/>
                      <w:b/>
                      <w:sz w:val="24"/>
                      <w:lang w:val="en-US" w:eastAsia="zh-CN"/>
                    </w:rPr>
                    <w:t>S1-2</w:t>
                  </w:r>
                </w:p>
              </w:txbxContent>
            </v:textbox>
          </v:shape>
        </w:pict>
      </w:r>
      <w:r>
        <w:rPr>
          <w:rFonts w:hint="eastAsia" w:ascii="宋体" w:hAnsi="宋体" w:cs="宋体"/>
          <w:sz w:val="24"/>
        </w:rPr>
        <w:t>细集料(如砂、石屑等)应有防水顶棚，防止雨淋。桶装沥青应堆放整齐，并加盖苫布，防止雨水滴入。</w:t>
      </w:r>
    </w:p>
    <w:p w14:paraId="743C3C46">
      <w:pPr>
        <w:spacing w:line="440" w:lineRule="exact"/>
        <w:ind w:firstLine="480" w:firstLineChars="200"/>
        <w:rPr>
          <w:rFonts w:ascii="宋体" w:hAnsi="宋体" w:cs="宋体"/>
          <w:sz w:val="24"/>
        </w:rPr>
      </w:pPr>
      <w:r>
        <w:rPr>
          <w:rFonts w:hint="eastAsia" w:ascii="宋体" w:hAnsi="宋体" w:cs="宋体"/>
          <w:sz w:val="24"/>
        </w:rPr>
        <w:t>3、面层之间应进行连续施工，避免表面被污染。</w:t>
      </w:r>
    </w:p>
    <w:p w14:paraId="49A0FDF8">
      <w:pPr>
        <w:spacing w:line="440" w:lineRule="exact"/>
        <w:ind w:firstLine="480" w:firstLineChars="200"/>
        <w:rPr>
          <w:rFonts w:ascii="宋体" w:hAnsi="宋体" w:cs="宋体"/>
          <w:sz w:val="24"/>
        </w:rPr>
      </w:pPr>
      <w:r>
        <w:rPr>
          <w:rFonts w:hint="eastAsia" w:ascii="宋体" w:hAnsi="宋体" w:cs="宋体"/>
          <w:sz w:val="24"/>
        </w:rPr>
        <w:t>4、路面施工时，如发现技术问题，应及时与设计单位或驻地监理沟通，及时解决问题。</w:t>
      </w:r>
    </w:p>
    <w:p w14:paraId="49D70D96">
      <w:pPr>
        <w:spacing w:line="440" w:lineRule="exact"/>
        <w:ind w:firstLine="480" w:firstLineChars="200"/>
        <w:rPr>
          <w:rFonts w:ascii="宋体" w:hAnsi="宋体" w:cs="宋体"/>
          <w:sz w:val="24"/>
        </w:rPr>
      </w:pPr>
      <w:r>
        <w:rPr>
          <w:rFonts w:hint="eastAsia" w:ascii="宋体" w:hAnsi="宋体" w:cs="宋体"/>
          <w:sz w:val="24"/>
        </w:rPr>
        <w:t>5、其他未尽事宜，按相应规范标准执行。</w:t>
      </w:r>
    </w:p>
    <w:p w14:paraId="4AF98F8D">
      <w:pPr>
        <w:pStyle w:val="4"/>
        <w:spacing w:line="440" w:lineRule="exact"/>
        <w:outlineLvl w:val="0"/>
        <w:rPr>
          <w:sz w:val="24"/>
        </w:rPr>
      </w:pPr>
    </w:p>
    <w:p w14:paraId="2F87DF2F"/>
    <w:sectPr>
      <w:headerReference r:id="rId4" w:type="default"/>
      <w:footerReference r:id="rId5" w:type="default"/>
      <w:pgSz w:w="23814" w:h="16839" w:orient="landscape"/>
      <w:pgMar w:top="1418" w:right="1134" w:bottom="1418" w:left="1418" w:header="624" w:footer="851" w:gutter="0"/>
      <w:pgNumType w:start="8" w:chapStyle="1"/>
      <w:cols w:space="568"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49FBB">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ED6FE">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0A13F">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44745"/>
    <w:multiLevelType w:val="singleLevel"/>
    <w:tmpl w:val="C4944745"/>
    <w:lvl w:ilvl="0" w:tentative="0">
      <w:start w:val="1"/>
      <w:numFmt w:val="decimal"/>
      <w:suff w:val="nothing"/>
      <w:lvlText w:val="%1、"/>
      <w:lvlJc w:val="left"/>
    </w:lvl>
  </w:abstractNum>
  <w:abstractNum w:abstractNumId="1">
    <w:nsid w:val="0E9DD7EE"/>
    <w:multiLevelType w:val="singleLevel"/>
    <w:tmpl w:val="0E9DD7EE"/>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ZlZjEwYWQzZjMzMGE5NjBjMzA1ODVmZWE0MWE4ZWEifQ=="/>
  </w:docVars>
  <w:rsids>
    <w:rsidRoot w:val="00172A27"/>
    <w:rsid w:val="00083D7F"/>
    <w:rsid w:val="000A4D83"/>
    <w:rsid w:val="000A7B38"/>
    <w:rsid w:val="000D4593"/>
    <w:rsid w:val="000E41CB"/>
    <w:rsid w:val="00105B7B"/>
    <w:rsid w:val="00111401"/>
    <w:rsid w:val="00121DF7"/>
    <w:rsid w:val="00125F13"/>
    <w:rsid w:val="00155DAF"/>
    <w:rsid w:val="00172A27"/>
    <w:rsid w:val="00185BDB"/>
    <w:rsid w:val="00196048"/>
    <w:rsid w:val="001D59D8"/>
    <w:rsid w:val="001E479B"/>
    <w:rsid w:val="001E5516"/>
    <w:rsid w:val="001E58A3"/>
    <w:rsid w:val="0022171E"/>
    <w:rsid w:val="00234A47"/>
    <w:rsid w:val="0024264E"/>
    <w:rsid w:val="00242D64"/>
    <w:rsid w:val="00286AE2"/>
    <w:rsid w:val="002A1678"/>
    <w:rsid w:val="002A24E3"/>
    <w:rsid w:val="002A7E47"/>
    <w:rsid w:val="002B3823"/>
    <w:rsid w:val="002C5B33"/>
    <w:rsid w:val="002D551F"/>
    <w:rsid w:val="002E013A"/>
    <w:rsid w:val="002E4DEA"/>
    <w:rsid w:val="002F6718"/>
    <w:rsid w:val="00321789"/>
    <w:rsid w:val="00332D36"/>
    <w:rsid w:val="00343C6A"/>
    <w:rsid w:val="00345C84"/>
    <w:rsid w:val="00355C78"/>
    <w:rsid w:val="003B259C"/>
    <w:rsid w:val="003E7D68"/>
    <w:rsid w:val="00407782"/>
    <w:rsid w:val="00461233"/>
    <w:rsid w:val="00467A67"/>
    <w:rsid w:val="004869C2"/>
    <w:rsid w:val="004C27C3"/>
    <w:rsid w:val="004D66DF"/>
    <w:rsid w:val="004D7FAE"/>
    <w:rsid w:val="004E7948"/>
    <w:rsid w:val="004F7F45"/>
    <w:rsid w:val="00512F24"/>
    <w:rsid w:val="00540CDF"/>
    <w:rsid w:val="005623D9"/>
    <w:rsid w:val="0057148D"/>
    <w:rsid w:val="0059074F"/>
    <w:rsid w:val="005B26A8"/>
    <w:rsid w:val="005D1B85"/>
    <w:rsid w:val="005F1535"/>
    <w:rsid w:val="00616815"/>
    <w:rsid w:val="006453FF"/>
    <w:rsid w:val="006517DF"/>
    <w:rsid w:val="00653BCA"/>
    <w:rsid w:val="006B31B2"/>
    <w:rsid w:val="006B5B20"/>
    <w:rsid w:val="006C08F4"/>
    <w:rsid w:val="006C5745"/>
    <w:rsid w:val="006D37A8"/>
    <w:rsid w:val="006D559D"/>
    <w:rsid w:val="006E3804"/>
    <w:rsid w:val="00701607"/>
    <w:rsid w:val="00735FD7"/>
    <w:rsid w:val="00747D7E"/>
    <w:rsid w:val="00752CCA"/>
    <w:rsid w:val="00771F27"/>
    <w:rsid w:val="007B7FAC"/>
    <w:rsid w:val="007D053F"/>
    <w:rsid w:val="0080584C"/>
    <w:rsid w:val="00806F65"/>
    <w:rsid w:val="008367FF"/>
    <w:rsid w:val="00843A69"/>
    <w:rsid w:val="008915DD"/>
    <w:rsid w:val="008D03D1"/>
    <w:rsid w:val="008F7858"/>
    <w:rsid w:val="009467A5"/>
    <w:rsid w:val="00951679"/>
    <w:rsid w:val="009770B5"/>
    <w:rsid w:val="00995F5C"/>
    <w:rsid w:val="009B2FF8"/>
    <w:rsid w:val="009E7091"/>
    <w:rsid w:val="009F2D87"/>
    <w:rsid w:val="00A07F9C"/>
    <w:rsid w:val="00A20F77"/>
    <w:rsid w:val="00A47868"/>
    <w:rsid w:val="00A64CF8"/>
    <w:rsid w:val="00A738C9"/>
    <w:rsid w:val="00A83F5E"/>
    <w:rsid w:val="00A873C1"/>
    <w:rsid w:val="00AD01C6"/>
    <w:rsid w:val="00AE0D83"/>
    <w:rsid w:val="00B32ED1"/>
    <w:rsid w:val="00B64888"/>
    <w:rsid w:val="00B70BE9"/>
    <w:rsid w:val="00BB0BCD"/>
    <w:rsid w:val="00BB408D"/>
    <w:rsid w:val="00BD3515"/>
    <w:rsid w:val="00C01912"/>
    <w:rsid w:val="00C31551"/>
    <w:rsid w:val="00C87253"/>
    <w:rsid w:val="00CA4340"/>
    <w:rsid w:val="00CA7FFC"/>
    <w:rsid w:val="00CB455A"/>
    <w:rsid w:val="00CD56BD"/>
    <w:rsid w:val="00CF5FC5"/>
    <w:rsid w:val="00D2619E"/>
    <w:rsid w:val="00D63BF8"/>
    <w:rsid w:val="00D66FFF"/>
    <w:rsid w:val="00D70EC5"/>
    <w:rsid w:val="00DA5496"/>
    <w:rsid w:val="00DB01D5"/>
    <w:rsid w:val="00DC07BD"/>
    <w:rsid w:val="00DC125B"/>
    <w:rsid w:val="00DE4A11"/>
    <w:rsid w:val="00E206BE"/>
    <w:rsid w:val="00E548BA"/>
    <w:rsid w:val="00E7743B"/>
    <w:rsid w:val="00EA1099"/>
    <w:rsid w:val="00EB3AE5"/>
    <w:rsid w:val="00EC7085"/>
    <w:rsid w:val="00ED7C5E"/>
    <w:rsid w:val="00EE62C4"/>
    <w:rsid w:val="00F0274E"/>
    <w:rsid w:val="00F060C6"/>
    <w:rsid w:val="00F1321E"/>
    <w:rsid w:val="00F15E7B"/>
    <w:rsid w:val="00F25014"/>
    <w:rsid w:val="00F329E7"/>
    <w:rsid w:val="00F43369"/>
    <w:rsid w:val="00F64875"/>
    <w:rsid w:val="00F94343"/>
    <w:rsid w:val="00FB5D54"/>
    <w:rsid w:val="00FC2129"/>
    <w:rsid w:val="00FD3CE6"/>
    <w:rsid w:val="00FD4FFB"/>
    <w:rsid w:val="02F05E51"/>
    <w:rsid w:val="06D933AE"/>
    <w:rsid w:val="071F2612"/>
    <w:rsid w:val="0A753F09"/>
    <w:rsid w:val="0B7F3C1C"/>
    <w:rsid w:val="0DF726FE"/>
    <w:rsid w:val="10795B01"/>
    <w:rsid w:val="12411FD6"/>
    <w:rsid w:val="134E5ACF"/>
    <w:rsid w:val="14C5196D"/>
    <w:rsid w:val="15EB5972"/>
    <w:rsid w:val="17D4736B"/>
    <w:rsid w:val="17E011F0"/>
    <w:rsid w:val="17FB4460"/>
    <w:rsid w:val="18585F25"/>
    <w:rsid w:val="19635971"/>
    <w:rsid w:val="19961E16"/>
    <w:rsid w:val="1D094C9E"/>
    <w:rsid w:val="1D6279A5"/>
    <w:rsid w:val="207C0C8C"/>
    <w:rsid w:val="23560EE8"/>
    <w:rsid w:val="23B819CC"/>
    <w:rsid w:val="2436687C"/>
    <w:rsid w:val="24E673D0"/>
    <w:rsid w:val="27392E24"/>
    <w:rsid w:val="2A6B0622"/>
    <w:rsid w:val="2AD74E2E"/>
    <w:rsid w:val="2AF853FB"/>
    <w:rsid w:val="2CA1479A"/>
    <w:rsid w:val="2D293210"/>
    <w:rsid w:val="2D7066C1"/>
    <w:rsid w:val="2DF136A7"/>
    <w:rsid w:val="2E176B2A"/>
    <w:rsid w:val="2E776922"/>
    <w:rsid w:val="2F9D34FD"/>
    <w:rsid w:val="32B22ACE"/>
    <w:rsid w:val="33FD3B57"/>
    <w:rsid w:val="379F6250"/>
    <w:rsid w:val="387A583E"/>
    <w:rsid w:val="390E64C0"/>
    <w:rsid w:val="391F6969"/>
    <w:rsid w:val="3934169D"/>
    <w:rsid w:val="3A020C1B"/>
    <w:rsid w:val="3A1328EF"/>
    <w:rsid w:val="3A5D196B"/>
    <w:rsid w:val="3B234EFC"/>
    <w:rsid w:val="3B2A7B57"/>
    <w:rsid w:val="3C1E46D5"/>
    <w:rsid w:val="3CA97098"/>
    <w:rsid w:val="3DD8321C"/>
    <w:rsid w:val="401D7319"/>
    <w:rsid w:val="41FA3464"/>
    <w:rsid w:val="43F91534"/>
    <w:rsid w:val="4442379A"/>
    <w:rsid w:val="44434B47"/>
    <w:rsid w:val="47EC2ED2"/>
    <w:rsid w:val="481170F5"/>
    <w:rsid w:val="49836455"/>
    <w:rsid w:val="49D92519"/>
    <w:rsid w:val="4AE90577"/>
    <w:rsid w:val="4B4B1FAE"/>
    <w:rsid w:val="4EA10119"/>
    <w:rsid w:val="504703DB"/>
    <w:rsid w:val="5167478C"/>
    <w:rsid w:val="52065E75"/>
    <w:rsid w:val="529E3007"/>
    <w:rsid w:val="52E21865"/>
    <w:rsid w:val="52E37F64"/>
    <w:rsid w:val="55161D0D"/>
    <w:rsid w:val="55254864"/>
    <w:rsid w:val="560B207B"/>
    <w:rsid w:val="5707687A"/>
    <w:rsid w:val="57FD15D1"/>
    <w:rsid w:val="596C2DFA"/>
    <w:rsid w:val="59B335DF"/>
    <w:rsid w:val="5B0F22FD"/>
    <w:rsid w:val="5C7C6B6E"/>
    <w:rsid w:val="5CF070D5"/>
    <w:rsid w:val="5F2822AB"/>
    <w:rsid w:val="5FDD36B5"/>
    <w:rsid w:val="608C2BFF"/>
    <w:rsid w:val="616A4E02"/>
    <w:rsid w:val="65B7311E"/>
    <w:rsid w:val="661C1FB8"/>
    <w:rsid w:val="67A172D3"/>
    <w:rsid w:val="695E7CF8"/>
    <w:rsid w:val="69D05E26"/>
    <w:rsid w:val="6BC06C3D"/>
    <w:rsid w:val="6C5D500E"/>
    <w:rsid w:val="6D8F1339"/>
    <w:rsid w:val="70EF7BAA"/>
    <w:rsid w:val="71361766"/>
    <w:rsid w:val="723B0DCB"/>
    <w:rsid w:val="72C27AA8"/>
    <w:rsid w:val="73263706"/>
    <w:rsid w:val="737C4621"/>
    <w:rsid w:val="748A3D00"/>
    <w:rsid w:val="74CC21AE"/>
    <w:rsid w:val="754B7577"/>
    <w:rsid w:val="777C5561"/>
    <w:rsid w:val="78131817"/>
    <w:rsid w:val="7AB1447B"/>
    <w:rsid w:val="7B3665B6"/>
    <w:rsid w:val="7B8C6B3B"/>
    <w:rsid w:val="7BAF415F"/>
    <w:rsid w:val="7C3A49C1"/>
    <w:rsid w:val="7C4F2043"/>
    <w:rsid w:val="7F1F5BF5"/>
    <w:rsid w:val="7FA10E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5"/>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2"/>
    <w:unhideWhenUsed/>
    <w:qFormat/>
    <w:uiPriority w:val="0"/>
    <w:rPr>
      <w:rFonts w:ascii="宋体" w:hAnsi="Courier New" w:cs="Courier New"/>
      <w:szCs w:val="21"/>
    </w:r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纯文本 Char"/>
    <w:basedOn w:val="10"/>
    <w:semiHidden/>
    <w:qFormat/>
    <w:uiPriority w:val="99"/>
    <w:rPr>
      <w:rFonts w:ascii="宋体" w:hAnsi="Courier New" w:eastAsia="宋体" w:cs="Courier New"/>
      <w:szCs w:val="21"/>
    </w:rPr>
  </w:style>
  <w:style w:type="character" w:customStyle="1" w:styleId="12">
    <w:name w:val="纯文本 字符"/>
    <w:basedOn w:val="10"/>
    <w:link w:val="4"/>
    <w:qFormat/>
    <w:locked/>
    <w:uiPriority w:val="0"/>
    <w:rPr>
      <w:rFonts w:ascii="宋体" w:hAnsi="Courier New" w:eastAsia="宋体" w:cs="Courier New"/>
      <w:szCs w:val="21"/>
    </w:rPr>
  </w:style>
  <w:style w:type="character" w:customStyle="1" w:styleId="13">
    <w:name w:val="页眉 字符"/>
    <w:basedOn w:val="10"/>
    <w:link w:val="7"/>
    <w:qFormat/>
    <w:uiPriority w:val="99"/>
    <w:rPr>
      <w:rFonts w:ascii="Times New Roman" w:hAnsi="Times New Roman" w:eastAsia="宋体" w:cs="Times New Roman"/>
      <w:sz w:val="18"/>
      <w:szCs w:val="18"/>
    </w:rPr>
  </w:style>
  <w:style w:type="character" w:customStyle="1" w:styleId="14">
    <w:name w:val="页脚 字符"/>
    <w:basedOn w:val="10"/>
    <w:link w:val="6"/>
    <w:qFormat/>
    <w:uiPriority w:val="99"/>
    <w:rPr>
      <w:rFonts w:ascii="Times New Roman" w:hAnsi="Times New Roman" w:eastAsia="宋体" w:cs="Times New Roman"/>
      <w:sz w:val="18"/>
      <w:szCs w:val="18"/>
    </w:rPr>
  </w:style>
  <w:style w:type="character" w:customStyle="1" w:styleId="15">
    <w:name w:val="标题 3 字符"/>
    <w:basedOn w:val="10"/>
    <w:link w:val="3"/>
    <w:qFormat/>
    <w:uiPriority w:val="0"/>
    <w:rPr>
      <w:rFonts w:ascii="宋体" w:hAnsi="Times New Roman" w:eastAsia="宋体" w:cs="Times New Roman"/>
      <w:b/>
      <w:bCs/>
      <w:sz w:val="28"/>
      <w:szCs w:val="28"/>
    </w:rPr>
  </w:style>
  <w:style w:type="paragraph" w:styleId="16">
    <w:name w:val="List Paragraph"/>
    <w:basedOn w:val="1"/>
    <w:qFormat/>
    <w:uiPriority w:val="34"/>
    <w:pPr>
      <w:ind w:firstLine="420" w:firstLineChars="200"/>
    </w:pPr>
  </w:style>
  <w:style w:type="character" w:styleId="17">
    <w:name w:val="Placeholder Text"/>
    <w:basedOn w:val="10"/>
    <w:semiHidden/>
    <w:qFormat/>
    <w:uiPriority w:val="99"/>
    <w:rPr>
      <w:color w:val="808080"/>
    </w:rPr>
  </w:style>
  <w:style w:type="character" w:customStyle="1" w:styleId="18">
    <w:name w:val="批注框文本 字符"/>
    <w:basedOn w:val="10"/>
    <w:link w:val="5"/>
    <w:semiHidden/>
    <w:qFormat/>
    <w:uiPriority w:val="99"/>
    <w:rPr>
      <w:rFonts w:ascii="Times New Roman" w:hAnsi="Times New Roman" w:eastAsia="宋体" w:cs="Times New Roman"/>
      <w:sz w:val="18"/>
      <w:szCs w:val="18"/>
    </w:rPr>
  </w:style>
  <w:style w:type="character" w:customStyle="1" w:styleId="19">
    <w:name w:val="标题 1 字符"/>
    <w:basedOn w:val="10"/>
    <w:link w:val="2"/>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101"/>
    <customShpInfo spid="_x0000_s1102"/>
    <customShpInfo spid="_x0000_s1083"/>
    <customShpInfo spid="_x0000_s1103"/>
    <customShpInfo spid="_x0000_s1052"/>
    <customShpInfo spid="_x0000_s1053"/>
    <customShpInfo spid="_x0000_s1104"/>
    <customShpInfo spid="_x0000_s1087"/>
    <customShpInfo spid="_x0000_s1072"/>
    <customShpInfo spid="_x0000_s1105"/>
    <customShpInfo spid="_x0000_s1106"/>
    <customShpInfo spid="_x0000_s1107"/>
    <customShpInfo spid="_x0000_s1108"/>
    <customShpInfo spid="_x0000_s1109"/>
    <customShpInfo spid="_x0000_s1093"/>
    <customShpInfo spid="_x0000_s1075"/>
    <customShpInfo spid="_x0000_s1110"/>
    <customShpInfo spid="_x0000_s1076"/>
    <customShpInfo spid="_x0000_s1111"/>
    <customShpInfo spid="_x0000_s1067"/>
    <customShpInfo spid="_x0000_s1095"/>
    <customShpInfo spid="_x0000_s1112"/>
    <customShpInfo spid="_x0000_s1113"/>
    <customShpInfo spid="_x0000_s1085"/>
    <customShpInfo spid="_x0000_s1114"/>
    <customShpInfo spid="_x0000_s1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4769</Words>
  <Characters>5665</Characters>
  <Lines>109</Lines>
  <Paragraphs>30</Paragraphs>
  <TotalTime>1</TotalTime>
  <ScaleCrop>false</ScaleCrop>
  <LinksUpToDate>false</LinksUpToDate>
  <CharactersWithSpaces>5720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2025-01-02T01:12:00Z</cp:lastPrinted>
  <dcterms:modified xsi:type="dcterms:W3CDTF">2025-03-20T06:20:55Z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E33D854F92104114981E5F912FF45CB9</vt:lpwstr>
  </property>
  <property fmtid="{D5CDD505-2E9C-101B-9397-08002B2CF9AE}" pid="4" name="KSOTemplateDocerSaveRecord">
    <vt:lpwstr>eyJoZGlkIjoiNGZlZjEwYWQzZjMzMGE5NjBjMzA1ODVmZWE0MWE4ZWEiLCJ1c2VySWQiOiI3NTM0MTU3MjYifQ==</vt:lpwstr>
  </property>
</Properties>
</file>